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808928241"/>
        <w:docPartObj>
          <w:docPartGallery w:val="Cover Pages"/>
          <w:docPartUnique/>
        </w:docPartObj>
      </w:sdtPr>
      <w:sdtEndPr/>
      <w:sdtContent>
        <w:p w14:paraId="5DB534C4" w14:textId="77777777" w:rsidR="00DA6D86" w:rsidRPr="00F1626B" w:rsidRDefault="00DA6D86" w:rsidP="00F1626B">
          <w:pPr>
            <w:spacing w:after="0" w:line="276" w:lineRule="auto"/>
            <w:rPr>
              <w:rFonts w:cstheme="minorHAnsi"/>
            </w:rPr>
          </w:pPr>
        </w:p>
        <w:p w14:paraId="0BB636AC" w14:textId="77777777" w:rsidR="00DA6D86" w:rsidRPr="00F1626B" w:rsidRDefault="00DA6D86" w:rsidP="00F1626B">
          <w:pPr>
            <w:spacing w:after="0" w:line="276" w:lineRule="auto"/>
            <w:rPr>
              <w:rFonts w:cstheme="minorHAnsi"/>
            </w:rPr>
          </w:pPr>
          <w:r w:rsidRPr="00F1626B">
            <w:rPr>
              <w:rFonts w:cstheme="minorHAnsi"/>
              <w:noProof/>
              <w:lang w:eastAsia="tr-TR"/>
            </w:rPr>
            <mc:AlternateContent>
              <mc:Choice Requires="wps">
                <w:drawing>
                  <wp:anchor distT="0" distB="0" distL="114300" distR="114300" simplePos="0" relativeHeight="251659264" behindDoc="0" locked="0" layoutInCell="1" allowOverlap="1" wp14:anchorId="0598E4DF" wp14:editId="5590E274">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764F4BA" w14:textId="518C950D" w:rsidR="00DA6D86" w:rsidRPr="00C16F76" w:rsidRDefault="006E7969" w:rsidP="00DA6D86">
                                <w:pPr>
                                  <w:jc w:val="center"/>
                                  <w:rPr>
                                    <w:sz w:val="40"/>
                                    <w:szCs w:val="40"/>
                                  </w:rPr>
                                </w:pPr>
                                <w:r>
                                  <w:rPr>
                                    <w:sz w:val="40"/>
                                    <w:szCs w:val="40"/>
                                  </w:rPr>
                                  <w:t>YABANCI DİLLER YÜKSEKOKULU</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0B7D9812" w:rsidR="00DA6D86" w:rsidRDefault="00DA6D86" w:rsidP="00DA6D86">
                                <w:pPr>
                                  <w:jc w:val="center"/>
                                  <w:rPr>
                                    <w:sz w:val="40"/>
                                    <w:szCs w:val="40"/>
                                  </w:rPr>
                                </w:pPr>
                              </w:p>
                              <w:p w14:paraId="6C3F91B9" w14:textId="31748417" w:rsidR="006E7969" w:rsidRDefault="006E7969" w:rsidP="00DA6D86">
                                <w:pPr>
                                  <w:jc w:val="center"/>
                                  <w:rPr>
                                    <w:sz w:val="40"/>
                                    <w:szCs w:val="40"/>
                                  </w:rPr>
                                </w:pPr>
                              </w:p>
                              <w:p w14:paraId="5DFC34A7" w14:textId="2F7CE3C1" w:rsidR="008C30F9" w:rsidRDefault="008C30F9" w:rsidP="00DA6D86">
                                <w:pPr>
                                  <w:jc w:val="center"/>
                                  <w:rPr>
                                    <w:sz w:val="40"/>
                                    <w:szCs w:val="40"/>
                                  </w:rPr>
                                </w:pPr>
                              </w:p>
                              <w:p w14:paraId="653A2AF8" w14:textId="77777777" w:rsidR="008C30F9" w:rsidRDefault="008C30F9" w:rsidP="00DA6D86">
                                <w:pPr>
                                  <w:jc w:val="center"/>
                                  <w:rPr>
                                    <w:sz w:val="40"/>
                                    <w:szCs w:val="40"/>
                                  </w:rPr>
                                </w:pPr>
                              </w:p>
                              <w:p w14:paraId="1F50BC19" w14:textId="77777777" w:rsidR="006E7969" w:rsidRDefault="006E7969" w:rsidP="00DA6D86">
                                <w:pPr>
                                  <w:jc w:val="center"/>
                                  <w:rPr>
                                    <w:sz w:val="40"/>
                                    <w:szCs w:val="40"/>
                                  </w:rPr>
                                </w:pPr>
                              </w:p>
                              <w:p w14:paraId="1F04154A" w14:textId="77777777" w:rsidR="006E7969" w:rsidRDefault="006E7969" w:rsidP="006E7969">
                                <w:pPr>
                                  <w:jc w:val="center"/>
                                  <w:rPr>
                                    <w:sz w:val="24"/>
                                    <w:szCs w:val="24"/>
                                  </w:rPr>
                                </w:pPr>
                                <w:r>
                                  <w:rPr>
                                    <w:sz w:val="24"/>
                                    <w:szCs w:val="24"/>
                                  </w:rPr>
                                  <w:t>İZLEME TAKIMI</w:t>
                                </w:r>
                              </w:p>
                              <w:p w14:paraId="7AB168BC" w14:textId="77777777" w:rsidR="006E7969" w:rsidRDefault="006E7969" w:rsidP="006E7969">
                                <w:pPr>
                                  <w:jc w:val="center"/>
                                  <w:rPr>
                                    <w:sz w:val="24"/>
                                    <w:szCs w:val="24"/>
                                  </w:rPr>
                                </w:pPr>
                                <w:r>
                                  <w:rPr>
                                    <w:sz w:val="24"/>
                                    <w:szCs w:val="24"/>
                                  </w:rPr>
                                  <w:t>Doç. Dr. Ayhan DEMİRCİ (Takım Başkanı)</w:t>
                                </w:r>
                              </w:p>
                              <w:p w14:paraId="030BDEA0" w14:textId="77777777" w:rsidR="006E7969"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Sema BENGİ (Akademik Değerlendirici)</w:t>
                                </w:r>
                              </w:p>
                              <w:p w14:paraId="79684A02" w14:textId="77777777" w:rsidR="006E7969"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Aysel DOĞAN (Akademik Değerlendirici)</w:t>
                                </w:r>
                              </w:p>
                              <w:p w14:paraId="30EC1D2D" w14:textId="77777777" w:rsidR="006E7969" w:rsidRPr="0058745B"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Cevher AK (KYS Temsilcisi)</w:t>
                                </w:r>
                              </w:p>
                              <w:p w14:paraId="6D2807DC" w14:textId="77777777" w:rsidR="006E7969" w:rsidRDefault="006E7969" w:rsidP="006E7969">
                                <w:pPr>
                                  <w:jc w:val="center"/>
                                </w:pPr>
                              </w:p>
                              <w:p w14:paraId="33C26BD3" w14:textId="77777777" w:rsidR="006E7969" w:rsidRDefault="006E7969" w:rsidP="006E7969">
                                <w:pPr>
                                  <w:jc w:val="center"/>
                                </w:pPr>
                              </w:p>
                              <w:p w14:paraId="3C171CB6" w14:textId="44AF3C84" w:rsidR="00DA6D86" w:rsidRDefault="006E7969" w:rsidP="006E7969">
                                <w:pPr>
                                  <w:jc w:val="center"/>
                                </w:pPr>
                                <w:r>
                                  <w:t>23/03/2022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98E4DF" id="Yuvarlatılmış Dikdörtgen 3" o:spid="_x0000_s1026" style="position:absolute;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BLydZbjAAAACgEAAA8AAABkcnMvZG93bnJldi54bWxMj8tOwzAQ&#10;RfdI/IM1SGxQ65AWEkKcKiqCCrEiPLJ14yEOxHYUu23o1zOsYDUa3aM7Z/LVZHq2x9F3zgq4nEfA&#10;0DZOdbYV8PpyP0uB+SCtkr2zKOAbPayK05NcZsod7DPuq9AyKrE+kwJ0CEPGuW80GunnbkBL2Ycb&#10;jQy0ji1XozxQuel5HEXX3MjO0gUtB1xrbL6qnRHw/lY/leuNvugejw9NWtefd2V1FOL8bCpvgQWc&#10;wh8Mv/qkDgU5bd3OKs96AbPlFZECljFNym+SxQLYlsA4SRPgRc7/v1D8AAAA//8DAFBLAQItABQA&#10;BgAIAAAAIQC2gziS/gAAAOEBAAATAAAAAAAAAAAAAAAAAAAAAABbQ29udGVudF9UeXBlc10ueG1s&#10;UEsBAi0AFAAGAAgAAAAhADj9If/WAAAAlAEAAAsAAAAAAAAAAAAAAAAALwEAAF9yZWxzLy5yZWxz&#10;UEsBAi0AFAAGAAgAAAAhAN42Tl1YAgAA/QQAAA4AAAAAAAAAAAAAAAAALgIAAGRycy9lMm9Eb2Mu&#10;eG1sUEsBAi0AFAAGAAgAAAAhABLydZbjAAAACgEAAA8AAAAAAAAAAAAAAAAAsgQAAGRycy9kb3du&#10;cmV2LnhtbFBLBQYAAAAABAAEAPMAAADCBQAAAAA=&#10;" fillcolor="white [3201]" strokecolor="#37a76f [3206]" strokeweight="1pt">
                    <v:stroke joinstyle="miter"/>
                    <v:textbox>
                      <w:txbxContent>
                        <w:p w14:paraId="2764F4BA" w14:textId="518C950D" w:rsidR="00DA6D86" w:rsidRPr="00C16F76" w:rsidRDefault="006E7969" w:rsidP="00DA6D86">
                          <w:pPr>
                            <w:jc w:val="center"/>
                            <w:rPr>
                              <w:sz w:val="40"/>
                              <w:szCs w:val="40"/>
                            </w:rPr>
                          </w:pPr>
                          <w:r>
                            <w:rPr>
                              <w:sz w:val="40"/>
                              <w:szCs w:val="40"/>
                            </w:rPr>
                            <w:t>YABANCI DİLLER YÜKSEKOKULU</w:t>
                          </w:r>
                        </w:p>
                        <w:p w14:paraId="670D5850" w14:textId="77777777" w:rsidR="00DA6D86" w:rsidRDefault="00DA6D86" w:rsidP="00DA6D86">
                          <w:pPr>
                            <w:jc w:val="center"/>
                          </w:pPr>
                        </w:p>
                        <w:p w14:paraId="0601DF9D" w14:textId="77777777" w:rsidR="00DA6D86" w:rsidRDefault="00DA6D86" w:rsidP="00DA6D86">
                          <w:pPr>
                            <w:jc w:val="center"/>
                            <w:rPr>
                              <w:sz w:val="40"/>
                              <w:szCs w:val="40"/>
                            </w:rPr>
                          </w:pPr>
                          <w:r w:rsidRPr="0058745B">
                            <w:rPr>
                              <w:sz w:val="40"/>
                              <w:szCs w:val="40"/>
                            </w:rPr>
                            <w:t>BİRİM İZLEME RAPORU [BİZR]</w:t>
                          </w:r>
                        </w:p>
                        <w:p w14:paraId="10EC48C1" w14:textId="0B7D9812" w:rsidR="00DA6D86" w:rsidRDefault="00DA6D86" w:rsidP="00DA6D86">
                          <w:pPr>
                            <w:jc w:val="center"/>
                            <w:rPr>
                              <w:sz w:val="40"/>
                              <w:szCs w:val="40"/>
                            </w:rPr>
                          </w:pPr>
                        </w:p>
                        <w:p w14:paraId="6C3F91B9" w14:textId="31748417" w:rsidR="006E7969" w:rsidRDefault="006E7969" w:rsidP="00DA6D86">
                          <w:pPr>
                            <w:jc w:val="center"/>
                            <w:rPr>
                              <w:sz w:val="40"/>
                              <w:szCs w:val="40"/>
                            </w:rPr>
                          </w:pPr>
                        </w:p>
                        <w:p w14:paraId="5DFC34A7" w14:textId="2F7CE3C1" w:rsidR="008C30F9" w:rsidRDefault="008C30F9" w:rsidP="00DA6D86">
                          <w:pPr>
                            <w:jc w:val="center"/>
                            <w:rPr>
                              <w:sz w:val="40"/>
                              <w:szCs w:val="40"/>
                            </w:rPr>
                          </w:pPr>
                        </w:p>
                        <w:p w14:paraId="653A2AF8" w14:textId="77777777" w:rsidR="008C30F9" w:rsidRDefault="008C30F9" w:rsidP="00DA6D86">
                          <w:pPr>
                            <w:jc w:val="center"/>
                            <w:rPr>
                              <w:sz w:val="40"/>
                              <w:szCs w:val="40"/>
                            </w:rPr>
                          </w:pPr>
                        </w:p>
                        <w:p w14:paraId="1F50BC19" w14:textId="77777777" w:rsidR="006E7969" w:rsidRDefault="006E7969" w:rsidP="00DA6D86">
                          <w:pPr>
                            <w:jc w:val="center"/>
                            <w:rPr>
                              <w:sz w:val="40"/>
                              <w:szCs w:val="40"/>
                            </w:rPr>
                          </w:pPr>
                        </w:p>
                        <w:p w14:paraId="1F04154A" w14:textId="77777777" w:rsidR="006E7969" w:rsidRDefault="006E7969" w:rsidP="006E7969">
                          <w:pPr>
                            <w:jc w:val="center"/>
                            <w:rPr>
                              <w:sz w:val="24"/>
                              <w:szCs w:val="24"/>
                            </w:rPr>
                          </w:pPr>
                          <w:r>
                            <w:rPr>
                              <w:sz w:val="24"/>
                              <w:szCs w:val="24"/>
                            </w:rPr>
                            <w:t>İZLEME TAKIMI</w:t>
                          </w:r>
                        </w:p>
                        <w:p w14:paraId="7AB168BC" w14:textId="77777777" w:rsidR="006E7969" w:rsidRDefault="006E7969" w:rsidP="006E7969">
                          <w:pPr>
                            <w:jc w:val="center"/>
                            <w:rPr>
                              <w:sz w:val="24"/>
                              <w:szCs w:val="24"/>
                            </w:rPr>
                          </w:pPr>
                          <w:r>
                            <w:rPr>
                              <w:sz w:val="24"/>
                              <w:szCs w:val="24"/>
                            </w:rPr>
                            <w:t>Doç. Dr. Ayhan DEMİRCİ (Takım Başkanı)</w:t>
                          </w:r>
                        </w:p>
                        <w:p w14:paraId="030BDEA0" w14:textId="77777777" w:rsidR="006E7969"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Sema BENGİ (Akademik Değerlendirici)</w:t>
                          </w:r>
                        </w:p>
                        <w:p w14:paraId="79684A02" w14:textId="77777777" w:rsidR="006E7969"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Aysel DOĞAN (Akademik Değerlendirici)</w:t>
                          </w:r>
                        </w:p>
                        <w:p w14:paraId="30EC1D2D" w14:textId="77777777" w:rsidR="006E7969" w:rsidRPr="0058745B" w:rsidRDefault="006E7969" w:rsidP="006E7969">
                          <w:pPr>
                            <w:jc w:val="center"/>
                            <w:rPr>
                              <w:sz w:val="24"/>
                              <w:szCs w:val="24"/>
                            </w:rPr>
                          </w:pPr>
                          <w:r>
                            <w:rPr>
                              <w:sz w:val="24"/>
                              <w:szCs w:val="24"/>
                            </w:rPr>
                            <w:t xml:space="preserve">Dr. </w:t>
                          </w:r>
                          <w:proofErr w:type="spellStart"/>
                          <w:r>
                            <w:rPr>
                              <w:sz w:val="24"/>
                              <w:szCs w:val="24"/>
                            </w:rPr>
                            <w:t>Öğr</w:t>
                          </w:r>
                          <w:proofErr w:type="spellEnd"/>
                          <w:r>
                            <w:rPr>
                              <w:sz w:val="24"/>
                              <w:szCs w:val="24"/>
                            </w:rPr>
                            <w:t>. Üyesi Cevher AK (KYS Temsilcisi)</w:t>
                          </w:r>
                        </w:p>
                        <w:p w14:paraId="6D2807DC" w14:textId="77777777" w:rsidR="006E7969" w:rsidRDefault="006E7969" w:rsidP="006E7969">
                          <w:pPr>
                            <w:jc w:val="center"/>
                          </w:pPr>
                        </w:p>
                        <w:p w14:paraId="33C26BD3" w14:textId="77777777" w:rsidR="006E7969" w:rsidRDefault="006E7969" w:rsidP="006E7969">
                          <w:pPr>
                            <w:jc w:val="center"/>
                          </w:pPr>
                        </w:p>
                        <w:p w14:paraId="3C171CB6" w14:textId="44AF3C84" w:rsidR="00DA6D86" w:rsidRDefault="006E7969" w:rsidP="006E7969">
                          <w:pPr>
                            <w:jc w:val="center"/>
                          </w:pPr>
                          <w:r>
                            <w:t>23/03/2022</w:t>
                          </w:r>
                        </w:p>
                      </w:txbxContent>
                    </v:textbox>
                  </v:roundrect>
                </w:pict>
              </mc:Fallback>
            </mc:AlternateContent>
          </w:r>
        </w:p>
        <w:p w14:paraId="685C1470" w14:textId="77777777" w:rsidR="00DA6D86" w:rsidRPr="00F1626B" w:rsidRDefault="00DA6D86" w:rsidP="00F1626B">
          <w:pPr>
            <w:spacing w:after="0" w:line="276" w:lineRule="auto"/>
            <w:rPr>
              <w:rFonts w:cstheme="minorHAnsi"/>
            </w:rPr>
          </w:pPr>
        </w:p>
        <w:p w14:paraId="2F88F01E" w14:textId="77777777" w:rsidR="00DA6D86" w:rsidRPr="00F1626B" w:rsidRDefault="00DA6D86" w:rsidP="00F1626B">
          <w:pPr>
            <w:spacing w:after="0" w:line="276" w:lineRule="auto"/>
            <w:rPr>
              <w:rFonts w:cstheme="minorHAnsi"/>
            </w:rPr>
          </w:pPr>
        </w:p>
        <w:p w14:paraId="33708A2A" w14:textId="77777777" w:rsidR="00DA6D86" w:rsidRPr="00F1626B" w:rsidRDefault="00DA6D86" w:rsidP="00F1626B">
          <w:pPr>
            <w:spacing w:after="0" w:line="276" w:lineRule="auto"/>
            <w:rPr>
              <w:rFonts w:cstheme="minorHAnsi"/>
            </w:rPr>
          </w:pPr>
          <w:r w:rsidRPr="00F1626B">
            <w:rPr>
              <w:rFonts w:cstheme="minorHAnsi"/>
            </w:rPr>
            <w:br w:type="page"/>
          </w:r>
        </w:p>
        <w:p w14:paraId="33604E31" w14:textId="77777777" w:rsidR="00DA6D86" w:rsidRPr="00F1626B" w:rsidRDefault="00DA6D86" w:rsidP="00F1626B">
          <w:pPr>
            <w:spacing w:after="0" w:line="276" w:lineRule="auto"/>
            <w:rPr>
              <w:rFonts w:cstheme="minorHAnsi"/>
              <w:b/>
            </w:rPr>
          </w:pPr>
          <w:r w:rsidRPr="00F1626B">
            <w:rPr>
              <w:rFonts w:cstheme="minorHAnsi"/>
              <w:b/>
            </w:rPr>
            <w:lastRenderedPageBreak/>
            <w:t xml:space="preserve">BİRİM İZLEME RAPORUNUN İÇERİĞİ </w:t>
          </w:r>
        </w:p>
        <w:p w14:paraId="10A48326" w14:textId="77777777" w:rsidR="00DA6D86" w:rsidRPr="00F1626B" w:rsidRDefault="00DA6D86" w:rsidP="00F1626B">
          <w:pPr>
            <w:spacing w:after="0" w:line="276" w:lineRule="auto"/>
            <w:rPr>
              <w:rFonts w:cstheme="minorHAnsi"/>
              <w:b/>
            </w:rPr>
          </w:pPr>
          <w:r w:rsidRPr="00F1626B">
            <w:rPr>
              <w:rFonts w:cstheme="minorHAnsi"/>
              <w:b/>
            </w:rPr>
            <w:t>Genel Bilgiler</w:t>
          </w:r>
        </w:p>
        <w:p w14:paraId="3059AFCA" w14:textId="77777777" w:rsidR="006E7969" w:rsidRPr="00D83B5E" w:rsidRDefault="006E7969" w:rsidP="00D83B5E">
          <w:pPr>
            <w:spacing w:after="0" w:line="276" w:lineRule="auto"/>
            <w:ind w:firstLine="567"/>
            <w:jc w:val="both"/>
            <w:rPr>
              <w:rFonts w:cstheme="minorHAnsi"/>
            </w:rPr>
          </w:pPr>
          <w:r w:rsidRPr="00D83B5E">
            <w:rPr>
              <w:rFonts w:cstheme="minorHAnsi"/>
            </w:rPr>
            <w:t>Toros Üniversitesi Yabancı Diller Yüksekokulu faaliyetlerine 2018-2019 Eğitim-Öğretim yılında başlamıştır. %100 yabancı dille öğretim yapan bölümlere sahip İktisadi İdari ve Sosyal Bilimler Fakültesi, Mühendislik Fakültesi ve Güzel Sanatlar Fakültesinin açılmasıyla birlikte ihtiyaç duyulan İngilizce Hazırlık eğitimini sağlamak maksadıyla 2010-2011 Eğitim-Öğretim yılında Rektörlüğe bağlı bir birim olarak Hazırlık Okulu Müdürlüğü adı altında öğretime başlamıştır. 2018-2019 Eğitim-Öğretim yılında Yabancı Diller Yüksekokulu Müdürlüğünün açılması ile Yüksekokulu Müdürlüğü’ne bağlanmış ve Yabancı Diller Bölümü ismini almıştır. Bu kapsamda teşkilatlanmasına uygun olarak akademik personel istihdam edilmiştir.</w:t>
          </w:r>
        </w:p>
        <w:p w14:paraId="58DAC73A" w14:textId="7BB9AAA7" w:rsidR="006E7969" w:rsidRDefault="006E7969" w:rsidP="00D83B5E">
          <w:pPr>
            <w:spacing w:after="0" w:line="276" w:lineRule="auto"/>
            <w:ind w:firstLine="567"/>
            <w:jc w:val="both"/>
            <w:rPr>
              <w:rFonts w:cstheme="minorHAnsi"/>
            </w:rPr>
          </w:pPr>
          <w:r w:rsidRPr="00D83B5E">
            <w:rPr>
              <w:rFonts w:cstheme="minorHAnsi"/>
            </w:rPr>
            <w:t>Kalite Güvence Sistemi’ne uygun olarak Misyon, Vizyon ve Hedeflerini belirleyen Yüksekokul, bünyesinde; Yabancı Diller Bölüm Başkanlığı ve Mütercim-Tercümanlık Bölüm Başkanlığı olmak üzere iki Bölüm olarak eğitim öğretim faaliyetlerini sürdürmektedir.</w:t>
          </w:r>
        </w:p>
        <w:p w14:paraId="1247F803" w14:textId="774CD02A" w:rsidR="00DA6D86" w:rsidRPr="00F1626B" w:rsidRDefault="000D0DDC" w:rsidP="00F1626B">
          <w:pPr>
            <w:spacing w:after="0" w:line="276" w:lineRule="auto"/>
            <w:rPr>
              <w:rFonts w:cstheme="minorHAnsi"/>
            </w:rPr>
          </w:pPr>
        </w:p>
      </w:sdtContent>
    </w:sdt>
    <w:p w14:paraId="6E024F32" w14:textId="77777777" w:rsidR="00DA6D86" w:rsidRPr="00F1626B" w:rsidRDefault="00DA6D86" w:rsidP="00F1626B">
      <w:pPr>
        <w:pStyle w:val="ListeParagraf"/>
        <w:numPr>
          <w:ilvl w:val="0"/>
          <w:numId w:val="1"/>
        </w:numPr>
        <w:spacing w:after="0" w:line="276" w:lineRule="auto"/>
        <w:rPr>
          <w:rFonts w:cstheme="minorHAnsi"/>
          <w:b/>
        </w:rPr>
      </w:pPr>
      <w:r w:rsidRPr="00F1626B">
        <w:rPr>
          <w:rFonts w:cstheme="minorHAnsi"/>
          <w:b/>
        </w:rPr>
        <w:t>Birim İç Değerlendir Raporu (BİDR) ve İzleme Değerlendirilmesi</w:t>
      </w:r>
    </w:p>
    <w:p w14:paraId="15E654F4" w14:textId="77777777" w:rsidR="00A1097A" w:rsidRDefault="006A36F4" w:rsidP="00D83B5E">
      <w:pPr>
        <w:spacing w:after="0" w:line="276" w:lineRule="auto"/>
        <w:ind w:firstLine="567"/>
        <w:jc w:val="both"/>
        <w:rPr>
          <w:rFonts w:cstheme="minorHAnsi"/>
        </w:rPr>
      </w:pPr>
      <w:r>
        <w:rPr>
          <w:rFonts w:cstheme="minorHAnsi"/>
        </w:rPr>
        <w:t xml:space="preserve">Yabancı Diller Yüksekokulu Müdürlüğü, 2021 yılında hazırladığı Birim İç Değerlendirme Raporunu web sitesinde yayımlamış ve paydaşlarına duyurmuştur. Buna göre Yüksekokulun en güçlü yönlerinden biri </w:t>
      </w:r>
      <w:proofErr w:type="spellStart"/>
      <w:r>
        <w:rPr>
          <w:rFonts w:cstheme="minorHAnsi"/>
        </w:rPr>
        <w:t>Pearson</w:t>
      </w:r>
      <w:proofErr w:type="spellEnd"/>
      <w:r>
        <w:rPr>
          <w:rFonts w:cstheme="minorHAnsi"/>
        </w:rPr>
        <w:t xml:space="preserve"> </w:t>
      </w:r>
      <w:proofErr w:type="spellStart"/>
      <w:r>
        <w:rPr>
          <w:rFonts w:cstheme="minorHAnsi"/>
        </w:rPr>
        <w:t>Assured</w:t>
      </w:r>
      <w:proofErr w:type="spellEnd"/>
      <w:r>
        <w:rPr>
          <w:rFonts w:cstheme="minorHAnsi"/>
        </w:rPr>
        <w:t xml:space="preserve"> tarafından akredite edilmiş olmasıdır. Toros Üniversitesi Kalite Güvence Sisteminin gereklerinin yanı sıra akredite eden kuruluş tarafından istenen farklı dokümanların (Kalite El Kitabı, Öğrenci El Kitabı, </w:t>
      </w:r>
      <w:proofErr w:type="spellStart"/>
      <w:r>
        <w:rPr>
          <w:rFonts w:cstheme="minorHAnsi"/>
        </w:rPr>
        <w:t>Quality</w:t>
      </w:r>
      <w:proofErr w:type="spellEnd"/>
      <w:r>
        <w:rPr>
          <w:rFonts w:cstheme="minorHAnsi"/>
        </w:rPr>
        <w:t xml:space="preserve"> </w:t>
      </w:r>
      <w:proofErr w:type="spellStart"/>
      <w:r w:rsidR="00A1097A">
        <w:rPr>
          <w:rFonts w:cstheme="minorHAnsi"/>
        </w:rPr>
        <w:t>Handbook</w:t>
      </w:r>
      <w:proofErr w:type="spellEnd"/>
      <w:r w:rsidR="00A1097A">
        <w:rPr>
          <w:rFonts w:cstheme="minorHAnsi"/>
        </w:rPr>
        <w:t xml:space="preserve">, </w:t>
      </w:r>
      <w:proofErr w:type="spellStart"/>
      <w:r w:rsidR="00A1097A">
        <w:rPr>
          <w:rFonts w:cstheme="minorHAnsi"/>
        </w:rPr>
        <w:t>Staff</w:t>
      </w:r>
      <w:proofErr w:type="spellEnd"/>
      <w:r w:rsidR="00A1097A">
        <w:rPr>
          <w:rFonts w:cstheme="minorHAnsi"/>
        </w:rPr>
        <w:t xml:space="preserve"> </w:t>
      </w:r>
      <w:proofErr w:type="spellStart"/>
      <w:r w:rsidR="00A1097A">
        <w:rPr>
          <w:rFonts w:cstheme="minorHAnsi"/>
        </w:rPr>
        <w:t>Handbook</w:t>
      </w:r>
      <w:proofErr w:type="spellEnd"/>
      <w:r w:rsidR="00A1097A">
        <w:rPr>
          <w:rFonts w:cstheme="minorHAnsi"/>
        </w:rPr>
        <w:t xml:space="preserve">, </w:t>
      </w:r>
      <w:proofErr w:type="spellStart"/>
      <w:r w:rsidR="00A1097A">
        <w:rPr>
          <w:rFonts w:cstheme="minorHAnsi"/>
        </w:rPr>
        <w:t>Student</w:t>
      </w:r>
      <w:proofErr w:type="spellEnd"/>
      <w:r w:rsidR="00A1097A">
        <w:rPr>
          <w:rFonts w:cstheme="minorHAnsi"/>
        </w:rPr>
        <w:t xml:space="preserve"> </w:t>
      </w:r>
      <w:proofErr w:type="spellStart"/>
      <w:r w:rsidR="00A1097A">
        <w:rPr>
          <w:rFonts w:cstheme="minorHAnsi"/>
        </w:rPr>
        <w:t>Handbook</w:t>
      </w:r>
      <w:proofErr w:type="spellEnd"/>
      <w:r w:rsidR="00A1097A">
        <w:rPr>
          <w:rFonts w:cstheme="minorHAnsi"/>
        </w:rPr>
        <w:t>) varlığı, Yüksekokulun, Toros Üniversitesi Kalite Güvence Sistemine uyum sürecinde önemli bir katkı sağlamıştır.</w:t>
      </w:r>
    </w:p>
    <w:p w14:paraId="78C80643" w14:textId="77777777" w:rsidR="00A1097A" w:rsidRDefault="00A1097A" w:rsidP="00D83B5E">
      <w:pPr>
        <w:spacing w:after="0" w:line="276" w:lineRule="auto"/>
        <w:ind w:firstLine="567"/>
        <w:jc w:val="both"/>
        <w:rPr>
          <w:rFonts w:cstheme="minorHAnsi"/>
        </w:rPr>
      </w:pPr>
      <w:r>
        <w:rPr>
          <w:rFonts w:cstheme="minorHAnsi"/>
        </w:rPr>
        <w:t>2021 Yılı Birim İç Değerlendirme Raporunda Misyon, Vizyon, Hedefler ve Kalite politikasını açıkça belirten Yüksekokul, akreditasyon kuruluşunun gerekleri olan diğer dokümanları, Kalite Güvence Sisteminin dokümanlarıyla büyük ölçüde uyumlandırmıştır.</w:t>
      </w:r>
    </w:p>
    <w:p w14:paraId="76CA4971" w14:textId="77777777" w:rsidR="00DA6D86" w:rsidRPr="00F1626B" w:rsidRDefault="00DA6D86" w:rsidP="00F1626B">
      <w:pPr>
        <w:pStyle w:val="ListeParagraf"/>
        <w:spacing w:after="0" w:line="276" w:lineRule="auto"/>
        <w:ind w:left="0"/>
        <w:rPr>
          <w:rFonts w:cstheme="minorHAnsi"/>
        </w:rPr>
      </w:pPr>
    </w:p>
    <w:p w14:paraId="7B9E7979" w14:textId="3715EBDB" w:rsidR="00DA6D86" w:rsidRPr="00F1626B" w:rsidRDefault="00DA6D86" w:rsidP="00F1626B">
      <w:pPr>
        <w:pStyle w:val="ListeParagraf"/>
        <w:spacing w:after="0" w:line="276" w:lineRule="auto"/>
        <w:ind w:left="0"/>
        <w:rPr>
          <w:rFonts w:cstheme="minorHAnsi"/>
          <w:b/>
        </w:rPr>
      </w:pPr>
      <w:r w:rsidRPr="00F1626B">
        <w:rPr>
          <w:rFonts w:cstheme="minorHAnsi"/>
          <w:b/>
        </w:rPr>
        <w:t>A.1.1 Kalite Güvence Sistemi</w:t>
      </w:r>
    </w:p>
    <w:p w14:paraId="0C4707F8" w14:textId="292269BE" w:rsidR="001C68AB" w:rsidRPr="00F1626B" w:rsidRDefault="001C68AB" w:rsidP="001C68AB">
      <w:pPr>
        <w:spacing w:after="0" w:line="276" w:lineRule="auto"/>
        <w:ind w:firstLine="567"/>
        <w:jc w:val="both"/>
        <w:rPr>
          <w:rFonts w:cstheme="minorHAnsi"/>
        </w:rPr>
      </w:pPr>
      <w:r>
        <w:rPr>
          <w:rFonts w:cstheme="minorHAnsi"/>
        </w:rPr>
        <w:t>Yüksekokulun</w:t>
      </w:r>
      <w:r w:rsidRPr="00F1626B">
        <w:rPr>
          <w:rFonts w:cstheme="minorHAnsi"/>
        </w:rPr>
        <w:t xml:space="preserve"> 202</w:t>
      </w:r>
      <w:r>
        <w:rPr>
          <w:rFonts w:cstheme="minorHAnsi"/>
        </w:rPr>
        <w:t xml:space="preserve">1 için hazırladığı ve </w:t>
      </w:r>
      <w:r w:rsidR="00CA3611">
        <w:rPr>
          <w:rFonts w:cstheme="minorHAnsi"/>
        </w:rPr>
        <w:t>paydaşlarına duyurduğu</w:t>
      </w:r>
      <w:r>
        <w:rPr>
          <w:rFonts w:cstheme="minorHAnsi"/>
        </w:rPr>
        <w:t xml:space="preserve"> Birim İç Değerlendirme Raporunda </w:t>
      </w:r>
      <w:r w:rsidR="00CA3611">
        <w:rPr>
          <w:rFonts w:cstheme="minorHAnsi"/>
        </w:rPr>
        <w:t>Anahtar Performans Göstergelerini içeren Hedef Kartları oluşturulmuş ve bu hedeflere uygun faaliyetler yürütülmektedir. Bu kapsamda; Hedef Kartlarının</w:t>
      </w:r>
      <w:r w:rsidRPr="00F1626B">
        <w:rPr>
          <w:rFonts w:cstheme="minorHAnsi"/>
        </w:rPr>
        <w:t xml:space="preserve"> kalite politika hedeflerine ulaşmada anahtar rolü olduğu düşüncesinden hareketle </w:t>
      </w:r>
      <w:r w:rsidR="00CA3611">
        <w:rPr>
          <w:rFonts w:cstheme="minorHAnsi"/>
        </w:rPr>
        <w:t xml:space="preserve">yakından izlenmesinin ve </w:t>
      </w:r>
      <w:r w:rsidR="00BF6CD1">
        <w:rPr>
          <w:rFonts w:cstheme="minorHAnsi"/>
        </w:rPr>
        <w:t xml:space="preserve">gerekli görülmesi halinde zamanında önlem alınmasının, </w:t>
      </w:r>
      <w:r w:rsidRPr="00F1626B">
        <w:rPr>
          <w:rFonts w:cstheme="minorHAnsi"/>
        </w:rPr>
        <w:t>kalite gü</w:t>
      </w:r>
      <w:r w:rsidR="00BF6CD1">
        <w:rPr>
          <w:rFonts w:cstheme="minorHAnsi"/>
        </w:rPr>
        <w:t>vence</w:t>
      </w:r>
      <w:r w:rsidRPr="00F1626B">
        <w:rPr>
          <w:rFonts w:cstheme="minorHAnsi"/>
        </w:rPr>
        <w:t xml:space="preserve"> sisteminin gelişmesine katkı s</w:t>
      </w:r>
      <w:r w:rsidR="00BF6CD1">
        <w:rPr>
          <w:rFonts w:cstheme="minorHAnsi"/>
        </w:rPr>
        <w:t>ağlayacağı</w:t>
      </w:r>
      <w:r w:rsidRPr="00F1626B">
        <w:rPr>
          <w:rFonts w:cstheme="minorHAnsi"/>
        </w:rPr>
        <w:t xml:space="preserve"> değerlendirilmektedir.</w:t>
      </w:r>
    </w:p>
    <w:p w14:paraId="6DE0ECC5" w14:textId="05609DF0" w:rsidR="001C68AB" w:rsidRDefault="00000F45" w:rsidP="001C68AB">
      <w:pPr>
        <w:spacing w:after="0" w:line="276" w:lineRule="auto"/>
        <w:ind w:firstLine="567"/>
        <w:jc w:val="both"/>
        <w:rPr>
          <w:rFonts w:cstheme="minorHAnsi"/>
        </w:rPr>
      </w:pPr>
      <w:r>
        <w:rPr>
          <w:rFonts w:cstheme="minorHAnsi"/>
        </w:rPr>
        <w:t>Yüksekokul kalite faaliyetlerinin etkinliğinde önemli bir rol oynayan ve p</w:t>
      </w:r>
      <w:r w:rsidR="001C68AB" w:rsidRPr="00F1626B">
        <w:rPr>
          <w:rFonts w:cstheme="minorHAnsi"/>
        </w:rPr>
        <w:t>aydaş katılımını</w:t>
      </w:r>
      <w:r>
        <w:rPr>
          <w:rFonts w:cstheme="minorHAnsi"/>
        </w:rPr>
        <w:t xml:space="preserve"> içeren</w:t>
      </w:r>
      <w:r w:rsidR="001C68AB" w:rsidRPr="00F1626B">
        <w:rPr>
          <w:rFonts w:cstheme="minorHAnsi"/>
        </w:rPr>
        <w:t xml:space="preserve"> “</w:t>
      </w:r>
      <w:r w:rsidR="00BF6CD1">
        <w:rPr>
          <w:rFonts w:cstheme="minorHAnsi"/>
        </w:rPr>
        <w:t>D</w:t>
      </w:r>
      <w:r w:rsidR="001C68AB" w:rsidRPr="00F1626B">
        <w:rPr>
          <w:rFonts w:cstheme="minorHAnsi"/>
        </w:rPr>
        <w:t xml:space="preserve">anışma </w:t>
      </w:r>
      <w:r w:rsidR="00BF6CD1">
        <w:rPr>
          <w:rFonts w:cstheme="minorHAnsi"/>
        </w:rPr>
        <w:t>K</w:t>
      </w:r>
      <w:r w:rsidR="001C68AB" w:rsidRPr="00F1626B">
        <w:rPr>
          <w:rFonts w:cstheme="minorHAnsi"/>
        </w:rPr>
        <w:t xml:space="preserve">urulu” mekanizması bulunmaktadır. </w:t>
      </w:r>
      <w:r>
        <w:rPr>
          <w:rFonts w:cstheme="minorHAnsi"/>
        </w:rPr>
        <w:t>B</w:t>
      </w:r>
      <w:r w:rsidR="001C68AB" w:rsidRPr="00F1626B">
        <w:rPr>
          <w:rFonts w:cstheme="minorHAnsi"/>
        </w:rPr>
        <w:t>aşta eğitim-öğretim</w:t>
      </w:r>
      <w:r>
        <w:rPr>
          <w:rFonts w:cstheme="minorHAnsi"/>
        </w:rPr>
        <w:t xml:space="preserve"> ve müfredat konularında</w:t>
      </w:r>
      <w:r w:rsidR="001C68AB" w:rsidRPr="00F1626B">
        <w:rPr>
          <w:rFonts w:cstheme="minorHAnsi"/>
        </w:rPr>
        <w:t xml:space="preserve"> olmak üzere </w:t>
      </w:r>
      <w:r>
        <w:rPr>
          <w:rFonts w:cstheme="minorHAnsi"/>
        </w:rPr>
        <w:t>süreçte yer alan bu mekanizmanın çalışması sonucunda elde edilen hasılanın kalite sürecine ne şekilde dahil edildiğine ilişkin bulgulara ve geri bildirim mekanizmalarına rastlanmamıştır. Alınan kararlara ilişkin yapılan/yapılacak faaliyetlerin takip edilmesinin ve bu süreçleri içeren PUKÖ döngülerinin kapatılmasının ve bunların, sonuçlarıyla birlikte paydaşlara duyurulmasının uygun olacağı değerlendirilmektedir.</w:t>
      </w:r>
    </w:p>
    <w:p w14:paraId="6697BC21" w14:textId="47CCA9B5" w:rsidR="00AB31E9" w:rsidRDefault="00AB31E9" w:rsidP="001C68AB">
      <w:pPr>
        <w:spacing w:after="0" w:line="276" w:lineRule="auto"/>
        <w:ind w:firstLine="567"/>
        <w:jc w:val="both"/>
        <w:rPr>
          <w:rFonts w:cstheme="minorHAnsi"/>
        </w:rPr>
      </w:pPr>
      <w:r>
        <w:rPr>
          <w:rFonts w:cstheme="minorHAnsi"/>
        </w:rPr>
        <w:t>Yüksekokulun, 2021 yılında yapılan değerlendirme süreci sonucunda hazırlanan Birim Geri Bildirim Raporu’na göre belirtilen Gelişmeye Açık Yönler kapsamında önemli bir yol kat ettiği ve kalite güvence sisteminin iyileştirilmesine yönelik olumlu sonuçlar elde ettiği görülmüştür. Bu kapsamda;</w:t>
      </w:r>
    </w:p>
    <w:p w14:paraId="4B4B07A0" w14:textId="77777777" w:rsidR="00D14A2B" w:rsidRDefault="001C68AB" w:rsidP="001C68AB">
      <w:pPr>
        <w:spacing w:after="0" w:line="276" w:lineRule="auto"/>
        <w:ind w:firstLine="567"/>
        <w:jc w:val="both"/>
        <w:rPr>
          <w:rFonts w:cstheme="minorHAnsi"/>
        </w:rPr>
      </w:pPr>
      <w:r w:rsidRPr="001C68AB">
        <w:rPr>
          <w:rFonts w:cstheme="minorHAnsi"/>
        </w:rPr>
        <w:t>Kalite politikasının</w:t>
      </w:r>
      <w:r w:rsidR="00AB31E9">
        <w:rPr>
          <w:rFonts w:cstheme="minorHAnsi"/>
        </w:rPr>
        <w:t>,</w:t>
      </w:r>
      <w:r w:rsidRPr="001C68AB">
        <w:rPr>
          <w:rFonts w:cstheme="minorHAnsi"/>
        </w:rPr>
        <w:t xml:space="preserve"> stratejik plan ile uyumluluğu</w:t>
      </w:r>
      <w:r w:rsidR="00AB31E9">
        <w:rPr>
          <w:rFonts w:cstheme="minorHAnsi"/>
        </w:rPr>
        <w:t xml:space="preserve">nun sağlandığı ve </w:t>
      </w:r>
      <w:r w:rsidRPr="001C68AB">
        <w:rPr>
          <w:rFonts w:cstheme="minorHAnsi"/>
        </w:rPr>
        <w:t>kalite politikasının izlen</w:t>
      </w:r>
      <w:r w:rsidR="00AB31E9">
        <w:rPr>
          <w:rFonts w:cstheme="minorHAnsi"/>
        </w:rPr>
        <w:t xml:space="preserve">mesine ve kalite kültürünün yaygınlaştırılmasına yönelik kanıtlar </w:t>
      </w:r>
      <w:r w:rsidR="00D14A2B">
        <w:rPr>
          <w:rFonts w:cstheme="minorHAnsi"/>
        </w:rPr>
        <w:t>yerinde görülmüştür.</w:t>
      </w:r>
    </w:p>
    <w:p w14:paraId="5BFC94EB" w14:textId="77777777" w:rsidR="00D14A2B" w:rsidRDefault="00D14A2B" w:rsidP="001C68AB">
      <w:pPr>
        <w:spacing w:after="0" w:line="276" w:lineRule="auto"/>
        <w:ind w:firstLine="567"/>
        <w:jc w:val="both"/>
        <w:rPr>
          <w:rFonts w:cstheme="minorHAnsi"/>
        </w:rPr>
      </w:pPr>
      <w:r>
        <w:rPr>
          <w:rFonts w:cstheme="minorHAnsi"/>
        </w:rPr>
        <w:lastRenderedPageBreak/>
        <w:t>Kalite Komisyonunun ihdas edildiği ve kalite güvence sisteminin yanı sıra akreditasyon faaliyetlerini de yakından takip ederek her iki sürecin senkronize edilmesinde önemli adımlar atıldığı gözlenmiştir.</w:t>
      </w:r>
    </w:p>
    <w:p w14:paraId="000560A5" w14:textId="6B52E139" w:rsidR="001C68AB" w:rsidRDefault="001C68AB" w:rsidP="00BF27FE">
      <w:pPr>
        <w:spacing w:after="0" w:line="276" w:lineRule="auto"/>
        <w:ind w:firstLine="567"/>
        <w:jc w:val="both"/>
        <w:rPr>
          <w:rFonts w:cstheme="minorHAnsi"/>
        </w:rPr>
      </w:pPr>
      <w:r w:rsidRPr="001C68AB">
        <w:rPr>
          <w:rFonts w:cstheme="minorHAnsi"/>
        </w:rPr>
        <w:t>Karar alma süre</w:t>
      </w:r>
      <w:r w:rsidR="00D14A2B">
        <w:rPr>
          <w:rFonts w:cstheme="minorHAnsi"/>
        </w:rPr>
        <w:t>çlerinin geniş bir tabana yayılması sağlanmış</w:t>
      </w:r>
      <w:r w:rsidR="00BF27FE">
        <w:rPr>
          <w:rFonts w:cstheme="minorHAnsi"/>
        </w:rPr>
        <w:t xml:space="preserve"> ve</w:t>
      </w:r>
      <w:r w:rsidR="00D14A2B">
        <w:rPr>
          <w:rFonts w:cstheme="minorHAnsi"/>
        </w:rPr>
        <w:t xml:space="preserve"> bu mekanizmaların işleyişi sonucunda PUKÖ döngüsünün kapatılmasına yönelik </w:t>
      </w:r>
      <w:r w:rsidR="00BF27FE">
        <w:rPr>
          <w:rFonts w:cstheme="minorHAnsi"/>
        </w:rPr>
        <w:t>faaliyetler yerinde görülmüştür.</w:t>
      </w:r>
    </w:p>
    <w:p w14:paraId="051BB77A" w14:textId="34E20335" w:rsidR="00DA6D86" w:rsidRPr="00F1626B" w:rsidRDefault="00DA6D86" w:rsidP="00F1626B">
      <w:pPr>
        <w:spacing w:after="0" w:line="276" w:lineRule="auto"/>
        <w:ind w:firstLine="567"/>
        <w:jc w:val="both"/>
        <w:rPr>
          <w:rFonts w:cstheme="minorHAnsi"/>
        </w:rPr>
      </w:pPr>
    </w:p>
    <w:tbl>
      <w:tblPr>
        <w:tblW w:w="9431" w:type="dxa"/>
        <w:tblInd w:w="-125"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395"/>
        <w:gridCol w:w="4474"/>
      </w:tblGrid>
      <w:tr w:rsidR="008C30F9" w:rsidRPr="008C30F9" w14:paraId="7D21A2B1" w14:textId="77777777" w:rsidTr="008C30F9">
        <w:tc>
          <w:tcPr>
            <w:tcW w:w="562" w:type="dxa"/>
          </w:tcPr>
          <w:p w14:paraId="766F3F0D" w14:textId="77777777" w:rsidR="008C30F9" w:rsidRDefault="008C30F9" w:rsidP="006B1693">
            <w:pPr>
              <w:rPr>
                <w:rFonts w:ascii="Calibri" w:eastAsia="Calibri" w:hAnsi="Calibri" w:cs="Calibri"/>
                <w:b/>
              </w:rPr>
            </w:pPr>
          </w:p>
        </w:tc>
        <w:tc>
          <w:tcPr>
            <w:tcW w:w="4395" w:type="dxa"/>
          </w:tcPr>
          <w:p w14:paraId="24D2C6F1" w14:textId="77777777" w:rsidR="008C30F9" w:rsidRPr="008C30F9" w:rsidRDefault="008C30F9" w:rsidP="006B1693">
            <w:pPr>
              <w:rPr>
                <w:rFonts w:ascii="Calibri" w:eastAsia="Calibri" w:hAnsi="Calibri" w:cs="Calibri"/>
                <w:b/>
              </w:rPr>
            </w:pPr>
            <w:r w:rsidRPr="008C30F9">
              <w:rPr>
                <w:rFonts w:ascii="Calibri" w:eastAsia="Calibri" w:hAnsi="Calibri" w:cs="Calibri"/>
                <w:b/>
              </w:rPr>
              <w:t>Gelişmeye Açık Yanlar</w:t>
            </w:r>
          </w:p>
        </w:tc>
        <w:tc>
          <w:tcPr>
            <w:tcW w:w="4474" w:type="dxa"/>
          </w:tcPr>
          <w:p w14:paraId="4526D0B6" w14:textId="77777777" w:rsidR="008C30F9" w:rsidRPr="008C30F9" w:rsidRDefault="008C30F9" w:rsidP="006B1693">
            <w:pPr>
              <w:rPr>
                <w:rFonts w:ascii="Calibri" w:eastAsia="Calibri" w:hAnsi="Calibri" w:cs="Calibri"/>
                <w:b/>
              </w:rPr>
            </w:pPr>
            <w:r w:rsidRPr="008C30F9">
              <w:rPr>
                <w:rFonts w:ascii="Calibri" w:eastAsia="Calibri" w:hAnsi="Calibri" w:cs="Calibri"/>
                <w:b/>
              </w:rPr>
              <w:t xml:space="preserve">Öneri </w:t>
            </w:r>
          </w:p>
        </w:tc>
      </w:tr>
      <w:tr w:rsidR="008C30F9" w:rsidRPr="008C30F9" w14:paraId="20D20A4C" w14:textId="77777777" w:rsidTr="008C30F9">
        <w:tc>
          <w:tcPr>
            <w:tcW w:w="562" w:type="dxa"/>
          </w:tcPr>
          <w:p w14:paraId="0E6B5292" w14:textId="77777777" w:rsidR="008C30F9" w:rsidRPr="008C30F9" w:rsidRDefault="008C30F9" w:rsidP="006B1693">
            <w:pPr>
              <w:rPr>
                <w:rFonts w:ascii="Calibri" w:eastAsia="Calibri" w:hAnsi="Calibri" w:cs="Calibri"/>
                <w:b/>
              </w:rPr>
            </w:pPr>
            <w:r w:rsidRPr="008C30F9">
              <w:rPr>
                <w:rFonts w:ascii="Calibri" w:eastAsia="Calibri" w:hAnsi="Calibri" w:cs="Calibri"/>
                <w:b/>
              </w:rPr>
              <w:t>1</w:t>
            </w:r>
          </w:p>
        </w:tc>
        <w:tc>
          <w:tcPr>
            <w:tcW w:w="4395" w:type="dxa"/>
            <w:vMerge w:val="restart"/>
          </w:tcPr>
          <w:p w14:paraId="464B5EAA" w14:textId="77777777" w:rsidR="008C30F9" w:rsidRPr="008C30F9" w:rsidRDefault="008C30F9" w:rsidP="006B1693">
            <w:pPr>
              <w:rPr>
                <w:rFonts w:ascii="Calibri" w:eastAsia="Calibri" w:hAnsi="Calibri" w:cs="Calibri"/>
              </w:rPr>
            </w:pPr>
            <w:r w:rsidRPr="008C30F9">
              <w:rPr>
                <w:rFonts w:ascii="Calibri" w:eastAsia="Calibri" w:hAnsi="Calibri" w:cs="Calibri"/>
              </w:rPr>
              <w:t>Paydaş geri dönüş mekanizmalarının oluşturulması</w:t>
            </w:r>
          </w:p>
        </w:tc>
        <w:tc>
          <w:tcPr>
            <w:tcW w:w="4474" w:type="dxa"/>
          </w:tcPr>
          <w:p w14:paraId="547B7F5E" w14:textId="7BADFC67" w:rsidR="008C30F9" w:rsidRPr="008C30F9" w:rsidRDefault="008C30F9" w:rsidP="006B1693">
            <w:pPr>
              <w:rPr>
                <w:rFonts w:ascii="Calibri" w:eastAsia="Calibri" w:hAnsi="Calibri" w:cs="Calibri"/>
              </w:rPr>
            </w:pPr>
            <w:r w:rsidRPr="008C30F9">
              <w:rPr>
                <w:rFonts w:ascii="Calibri" w:eastAsia="Calibri" w:hAnsi="Calibri" w:cs="Calibri"/>
              </w:rPr>
              <w:t xml:space="preserve">Uygulanan anketlerin </w:t>
            </w:r>
            <w:r w:rsidR="00182447">
              <w:rPr>
                <w:rFonts w:ascii="Calibri" w:eastAsia="Calibri" w:hAnsi="Calibri" w:cs="Calibri"/>
              </w:rPr>
              <w:t>sonuçları ilgili kurullarda değerlendirilmekte ve sonuçları gerekli taraflarla paylaşılmaktadır.</w:t>
            </w:r>
          </w:p>
        </w:tc>
      </w:tr>
      <w:tr w:rsidR="008C30F9" w14:paraId="06B80373" w14:textId="77777777" w:rsidTr="008C30F9">
        <w:tc>
          <w:tcPr>
            <w:tcW w:w="562" w:type="dxa"/>
          </w:tcPr>
          <w:p w14:paraId="34E1D496" w14:textId="77777777" w:rsidR="008C30F9" w:rsidRPr="008C30F9" w:rsidRDefault="008C30F9" w:rsidP="006B1693">
            <w:pPr>
              <w:rPr>
                <w:rFonts w:ascii="Calibri" w:eastAsia="Calibri" w:hAnsi="Calibri" w:cs="Calibri"/>
                <w:b/>
              </w:rPr>
            </w:pPr>
            <w:r w:rsidRPr="008C30F9">
              <w:rPr>
                <w:rFonts w:ascii="Calibri" w:eastAsia="Calibri" w:hAnsi="Calibri" w:cs="Calibri"/>
                <w:b/>
              </w:rPr>
              <w:t>2</w:t>
            </w:r>
          </w:p>
        </w:tc>
        <w:tc>
          <w:tcPr>
            <w:tcW w:w="4395" w:type="dxa"/>
            <w:vMerge/>
          </w:tcPr>
          <w:p w14:paraId="56A54333" w14:textId="77777777" w:rsidR="008C30F9" w:rsidRPr="008C30F9" w:rsidRDefault="008C30F9" w:rsidP="006B1693">
            <w:pPr>
              <w:widowControl w:val="0"/>
              <w:pBdr>
                <w:top w:val="nil"/>
                <w:left w:val="nil"/>
                <w:bottom w:val="nil"/>
                <w:right w:val="nil"/>
                <w:between w:val="nil"/>
              </w:pBdr>
              <w:spacing w:line="276" w:lineRule="auto"/>
              <w:rPr>
                <w:rFonts w:ascii="Calibri" w:eastAsia="Calibri" w:hAnsi="Calibri" w:cs="Calibri"/>
                <w:b/>
              </w:rPr>
            </w:pPr>
          </w:p>
        </w:tc>
        <w:tc>
          <w:tcPr>
            <w:tcW w:w="4474" w:type="dxa"/>
          </w:tcPr>
          <w:p w14:paraId="1D0FEB06" w14:textId="69D51E8E" w:rsidR="008C30F9" w:rsidRPr="008C30F9" w:rsidRDefault="008C30F9" w:rsidP="006B1693">
            <w:pPr>
              <w:rPr>
                <w:rFonts w:ascii="Calibri" w:eastAsia="Calibri" w:hAnsi="Calibri" w:cs="Calibri"/>
              </w:rPr>
            </w:pPr>
            <w:r w:rsidRPr="008C30F9">
              <w:rPr>
                <w:rFonts w:ascii="Calibri" w:eastAsia="Calibri" w:hAnsi="Calibri" w:cs="Calibri"/>
              </w:rPr>
              <w:t>Dış paydaşların sürece katılım</w:t>
            </w:r>
            <w:r w:rsidR="00182447">
              <w:rPr>
                <w:rFonts w:ascii="Calibri" w:eastAsia="Calibri" w:hAnsi="Calibri" w:cs="Calibri"/>
              </w:rPr>
              <w:t xml:space="preserve"> sağladığı Danışma Kurulu mekanizmasından elde edilen sonuçlar, gerekli değerlendirmeler sonucunda paydaşlara duyurulmaktadır</w:t>
            </w:r>
          </w:p>
        </w:tc>
      </w:tr>
    </w:tbl>
    <w:p w14:paraId="6FDF1A0B" w14:textId="77777777" w:rsidR="00DA6D86" w:rsidRPr="00F1626B" w:rsidRDefault="00DA6D86" w:rsidP="00F1626B">
      <w:pPr>
        <w:pStyle w:val="ListeParagraf"/>
        <w:spacing w:after="0" w:line="276" w:lineRule="auto"/>
        <w:ind w:left="0"/>
        <w:rPr>
          <w:rFonts w:cstheme="minorHAnsi"/>
          <w:b/>
        </w:rPr>
      </w:pPr>
    </w:p>
    <w:p w14:paraId="54967B78" w14:textId="4361C890" w:rsidR="00114F18" w:rsidRPr="00F1626B" w:rsidRDefault="00DA6D86" w:rsidP="00182447">
      <w:pPr>
        <w:spacing w:after="0" w:line="276" w:lineRule="auto"/>
        <w:rPr>
          <w:rFonts w:cstheme="minorHAnsi"/>
          <w:b/>
        </w:rPr>
      </w:pPr>
      <w:r w:rsidRPr="00F1626B">
        <w:rPr>
          <w:rFonts w:cstheme="minorHAnsi"/>
          <w:b/>
        </w:rPr>
        <w:br w:type="page"/>
      </w:r>
      <w:r w:rsidR="00114F18" w:rsidRPr="00F1626B">
        <w:rPr>
          <w:rFonts w:cstheme="minorHAnsi"/>
          <w:b/>
        </w:rPr>
        <w:lastRenderedPageBreak/>
        <w:t>A.1.</w:t>
      </w:r>
      <w:r w:rsidR="00EC1DA2" w:rsidRPr="00F1626B">
        <w:rPr>
          <w:rFonts w:cstheme="minorHAnsi"/>
          <w:b/>
        </w:rPr>
        <w:t>2</w:t>
      </w:r>
      <w:r w:rsidR="00114F18" w:rsidRPr="00F1626B">
        <w:rPr>
          <w:rFonts w:cstheme="minorHAnsi"/>
          <w:b/>
        </w:rPr>
        <w:t xml:space="preserve"> Eğitim-Öğretim</w:t>
      </w:r>
    </w:p>
    <w:p w14:paraId="334A690E" w14:textId="150D9C73" w:rsidR="00A72CC7" w:rsidRPr="009E3D40" w:rsidRDefault="009E3D40" w:rsidP="00A72CC7">
      <w:pPr>
        <w:spacing w:after="0" w:line="276" w:lineRule="auto"/>
        <w:ind w:firstLine="709"/>
        <w:jc w:val="both"/>
        <w:rPr>
          <w:rFonts w:cstheme="minorHAnsi"/>
        </w:rPr>
      </w:pPr>
      <w:r>
        <w:rPr>
          <w:rFonts w:cstheme="minorHAnsi"/>
        </w:rPr>
        <w:t>Yüksekokul Kalite El Kitabı,</w:t>
      </w:r>
      <w:r w:rsidR="00A72CC7">
        <w:rPr>
          <w:rFonts w:cstheme="minorHAnsi"/>
        </w:rPr>
        <w:t xml:space="preserve"> Kalite Komisyonu tarafından,</w:t>
      </w:r>
      <w:r>
        <w:rPr>
          <w:rFonts w:cstheme="minorHAnsi"/>
        </w:rPr>
        <w:t xml:space="preserve"> Birim İç Değerlendirme Raporundan belirtilen konulardaki kanıtları da içerecek şekilde güncelle</w:t>
      </w:r>
      <w:r w:rsidR="00A72CC7">
        <w:rPr>
          <w:rFonts w:cstheme="minorHAnsi"/>
        </w:rPr>
        <w:t>ndiği görülmüştür.</w:t>
      </w:r>
    </w:p>
    <w:p w14:paraId="6BF35710" w14:textId="4637A8F7" w:rsidR="00A72CC7" w:rsidRDefault="00A72CC7" w:rsidP="009E3D40">
      <w:pPr>
        <w:spacing w:after="0" w:line="276" w:lineRule="auto"/>
        <w:ind w:firstLine="709"/>
        <w:jc w:val="both"/>
        <w:rPr>
          <w:rFonts w:cstheme="minorHAnsi"/>
        </w:rPr>
      </w:pPr>
    </w:p>
    <w:tbl>
      <w:tblPr>
        <w:tblW w:w="9431" w:type="dxa"/>
        <w:tblInd w:w="-125"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8C30F9" w14:paraId="510131CD" w14:textId="77777777" w:rsidTr="008C30F9">
        <w:tc>
          <w:tcPr>
            <w:tcW w:w="562" w:type="dxa"/>
          </w:tcPr>
          <w:p w14:paraId="3AC4642A" w14:textId="77777777" w:rsidR="008C30F9" w:rsidRDefault="008C30F9" w:rsidP="009A3652">
            <w:pPr>
              <w:spacing w:after="0"/>
              <w:rPr>
                <w:rFonts w:ascii="Calibri" w:eastAsia="Calibri" w:hAnsi="Calibri" w:cs="Calibri"/>
                <w:b/>
              </w:rPr>
            </w:pPr>
          </w:p>
        </w:tc>
        <w:tc>
          <w:tcPr>
            <w:tcW w:w="4820" w:type="dxa"/>
          </w:tcPr>
          <w:p w14:paraId="1B437F9C" w14:textId="77777777" w:rsidR="008C30F9" w:rsidRDefault="008C30F9" w:rsidP="009A3652">
            <w:pPr>
              <w:spacing w:after="0"/>
              <w:rPr>
                <w:rFonts w:ascii="Calibri" w:eastAsia="Calibri" w:hAnsi="Calibri" w:cs="Calibri"/>
                <w:b/>
              </w:rPr>
            </w:pPr>
            <w:r>
              <w:rPr>
                <w:rFonts w:ascii="Calibri" w:eastAsia="Calibri" w:hAnsi="Calibri" w:cs="Calibri"/>
                <w:b/>
              </w:rPr>
              <w:t>Gelişmeye Açık Yanlar</w:t>
            </w:r>
          </w:p>
        </w:tc>
        <w:tc>
          <w:tcPr>
            <w:tcW w:w="4049" w:type="dxa"/>
          </w:tcPr>
          <w:p w14:paraId="07833E7F" w14:textId="77777777" w:rsidR="008C30F9" w:rsidRDefault="008C30F9" w:rsidP="009A3652">
            <w:pPr>
              <w:spacing w:after="0"/>
              <w:rPr>
                <w:rFonts w:ascii="Calibri" w:eastAsia="Calibri" w:hAnsi="Calibri" w:cs="Calibri"/>
                <w:b/>
              </w:rPr>
            </w:pPr>
            <w:r>
              <w:rPr>
                <w:rFonts w:ascii="Calibri" w:eastAsia="Calibri" w:hAnsi="Calibri" w:cs="Calibri"/>
                <w:b/>
              </w:rPr>
              <w:t xml:space="preserve">Öneri </w:t>
            </w:r>
          </w:p>
        </w:tc>
      </w:tr>
      <w:tr w:rsidR="008C30F9" w14:paraId="7B2ACBB6" w14:textId="77777777" w:rsidTr="008C30F9">
        <w:tc>
          <w:tcPr>
            <w:tcW w:w="562" w:type="dxa"/>
          </w:tcPr>
          <w:p w14:paraId="35E070FF" w14:textId="77777777" w:rsidR="008C30F9" w:rsidRDefault="008C30F9" w:rsidP="009A3652">
            <w:pPr>
              <w:spacing w:after="0"/>
              <w:rPr>
                <w:rFonts w:ascii="Calibri" w:eastAsia="Calibri" w:hAnsi="Calibri" w:cs="Calibri"/>
                <w:b/>
              </w:rPr>
            </w:pPr>
            <w:r>
              <w:rPr>
                <w:rFonts w:ascii="Calibri" w:eastAsia="Calibri" w:hAnsi="Calibri" w:cs="Calibri"/>
                <w:b/>
              </w:rPr>
              <w:t>1</w:t>
            </w:r>
          </w:p>
        </w:tc>
        <w:tc>
          <w:tcPr>
            <w:tcW w:w="4820" w:type="dxa"/>
          </w:tcPr>
          <w:p w14:paraId="074F8818" w14:textId="50C309C4" w:rsidR="008C30F9" w:rsidRDefault="008C30F9" w:rsidP="009A3652">
            <w:pPr>
              <w:spacing w:after="0"/>
              <w:rPr>
                <w:rFonts w:ascii="Calibri" w:eastAsia="Calibri" w:hAnsi="Calibri" w:cs="Calibri"/>
              </w:rPr>
            </w:pPr>
            <w:r w:rsidRPr="000D18D1">
              <w:rPr>
                <w:rFonts w:ascii="Calibri" w:eastAsia="Calibri" w:hAnsi="Calibri" w:cs="Calibri"/>
              </w:rPr>
              <w:t>Uzaktan eğitim döneminde öğrenci merkezli</w:t>
            </w:r>
            <w:r w:rsidR="009A3652">
              <w:rPr>
                <w:rFonts w:ascii="Calibri" w:eastAsia="Calibri" w:hAnsi="Calibri" w:cs="Calibri"/>
              </w:rPr>
              <w:t xml:space="preserve"> </w:t>
            </w:r>
            <w:r w:rsidRPr="000D18D1">
              <w:rPr>
                <w:rFonts w:ascii="Calibri" w:eastAsia="Calibri" w:hAnsi="Calibri" w:cs="Calibri"/>
              </w:rPr>
              <w:t>öğrenme faaliyetine ilişkin kanıtlarına</w:t>
            </w:r>
            <w:r w:rsidR="009A3652">
              <w:rPr>
                <w:rFonts w:ascii="Calibri" w:eastAsia="Calibri" w:hAnsi="Calibri" w:cs="Calibri"/>
              </w:rPr>
              <w:t xml:space="preserve"> </w:t>
            </w:r>
            <w:r w:rsidRPr="000D18D1">
              <w:rPr>
                <w:rFonts w:ascii="Calibri" w:eastAsia="Calibri" w:hAnsi="Calibri" w:cs="Calibri"/>
              </w:rPr>
              <w:t>yeterince yer verilmemiş olması</w:t>
            </w:r>
            <w:r>
              <w:rPr>
                <w:rFonts w:ascii="Calibri" w:eastAsia="Calibri" w:hAnsi="Calibri" w:cs="Calibri"/>
              </w:rPr>
              <w:t>.</w:t>
            </w:r>
          </w:p>
        </w:tc>
        <w:tc>
          <w:tcPr>
            <w:tcW w:w="4049" w:type="dxa"/>
          </w:tcPr>
          <w:p w14:paraId="48FF09E1" w14:textId="7C14759C" w:rsidR="008C30F9" w:rsidRDefault="00A72CC7" w:rsidP="009A3652">
            <w:pPr>
              <w:spacing w:after="0"/>
              <w:rPr>
                <w:rFonts w:ascii="Calibri" w:eastAsia="Calibri" w:hAnsi="Calibri" w:cs="Calibri"/>
                <w:b/>
              </w:rPr>
            </w:pPr>
            <w:r>
              <w:rPr>
                <w:rFonts w:ascii="Calibri" w:eastAsia="Calibri" w:hAnsi="Calibri" w:cs="Calibri"/>
              </w:rPr>
              <w:t>Kalite El Kitabı ve Öğrenci El Kitabı; u</w:t>
            </w:r>
            <w:r w:rsidR="008C30F9" w:rsidRPr="000D18D1">
              <w:rPr>
                <w:rFonts w:ascii="Calibri" w:eastAsia="Calibri" w:hAnsi="Calibri" w:cs="Calibri"/>
              </w:rPr>
              <w:t>zaktan eğitim döneminde</w:t>
            </w:r>
            <w:r>
              <w:rPr>
                <w:rFonts w:ascii="Calibri" w:eastAsia="Calibri" w:hAnsi="Calibri" w:cs="Calibri"/>
              </w:rPr>
              <w:t>, öğrencilerin,</w:t>
            </w:r>
            <w:r w:rsidR="008C30F9" w:rsidRPr="000D18D1">
              <w:rPr>
                <w:rFonts w:ascii="Calibri" w:eastAsia="Calibri" w:hAnsi="Calibri" w:cs="Calibri"/>
              </w:rPr>
              <w:t xml:space="preserve"> eğitime</w:t>
            </w:r>
            <w:r w:rsidR="009A3652">
              <w:rPr>
                <w:rFonts w:ascii="Calibri" w:eastAsia="Calibri" w:hAnsi="Calibri" w:cs="Calibri"/>
              </w:rPr>
              <w:t xml:space="preserve"> </w:t>
            </w:r>
            <w:r>
              <w:rPr>
                <w:rFonts w:ascii="Calibri" w:eastAsia="Calibri" w:hAnsi="Calibri" w:cs="Calibri"/>
              </w:rPr>
              <w:t>katılımına yönelik gerekli bilgileri içerecek şekilde gerekli güncelleme yapılmıştır.</w:t>
            </w:r>
          </w:p>
        </w:tc>
      </w:tr>
      <w:tr w:rsidR="008C30F9" w14:paraId="23CEAEFE" w14:textId="77777777" w:rsidTr="008C30F9">
        <w:tc>
          <w:tcPr>
            <w:tcW w:w="562" w:type="dxa"/>
          </w:tcPr>
          <w:p w14:paraId="3CF32EF9" w14:textId="10A363C6" w:rsidR="008C30F9" w:rsidRDefault="009A3652" w:rsidP="009A3652">
            <w:pPr>
              <w:spacing w:after="0"/>
              <w:rPr>
                <w:rFonts w:ascii="Calibri" w:eastAsia="Calibri" w:hAnsi="Calibri" w:cs="Calibri"/>
                <w:b/>
              </w:rPr>
            </w:pPr>
            <w:r>
              <w:rPr>
                <w:rFonts w:ascii="Calibri" w:eastAsia="Calibri" w:hAnsi="Calibri" w:cs="Calibri"/>
                <w:b/>
              </w:rPr>
              <w:t>2</w:t>
            </w:r>
          </w:p>
        </w:tc>
        <w:tc>
          <w:tcPr>
            <w:tcW w:w="4820" w:type="dxa"/>
          </w:tcPr>
          <w:p w14:paraId="70BA7A1A" w14:textId="67985F77" w:rsidR="008C30F9" w:rsidRDefault="008C30F9" w:rsidP="009A3652">
            <w:pPr>
              <w:spacing w:after="0"/>
              <w:rPr>
                <w:rFonts w:ascii="Calibri" w:eastAsia="Calibri" w:hAnsi="Calibri" w:cs="Calibri"/>
              </w:rPr>
            </w:pPr>
            <w:r w:rsidRPr="000D18D1">
              <w:rPr>
                <w:rFonts w:ascii="Calibri" w:eastAsia="Calibri" w:hAnsi="Calibri" w:cs="Calibri"/>
              </w:rPr>
              <w:t>Yabancı Diller Yüksekokulu’nun Bologna bilgi</w:t>
            </w:r>
            <w:r w:rsidR="009A3652">
              <w:rPr>
                <w:rFonts w:ascii="Calibri" w:eastAsia="Calibri" w:hAnsi="Calibri" w:cs="Calibri"/>
              </w:rPr>
              <w:t xml:space="preserve"> </w:t>
            </w:r>
            <w:r w:rsidRPr="000D18D1">
              <w:rPr>
                <w:rFonts w:ascii="Calibri" w:eastAsia="Calibri" w:hAnsi="Calibri" w:cs="Calibri"/>
              </w:rPr>
              <w:t>paketinin güncel olmaması, ders içeriklerinin</w:t>
            </w:r>
            <w:r w:rsidR="009A3652">
              <w:rPr>
                <w:rFonts w:ascii="Calibri" w:eastAsia="Calibri" w:hAnsi="Calibri" w:cs="Calibri"/>
              </w:rPr>
              <w:t xml:space="preserve"> </w:t>
            </w:r>
            <w:r w:rsidRPr="000D18D1">
              <w:rPr>
                <w:rFonts w:ascii="Calibri" w:eastAsia="Calibri" w:hAnsi="Calibri" w:cs="Calibri"/>
              </w:rPr>
              <w:t>paylaşılmamış olması.</w:t>
            </w:r>
          </w:p>
        </w:tc>
        <w:tc>
          <w:tcPr>
            <w:tcW w:w="4049" w:type="dxa"/>
          </w:tcPr>
          <w:p w14:paraId="3CEB23F1" w14:textId="3184B38E" w:rsidR="008C30F9" w:rsidRDefault="002F266C" w:rsidP="009A3652">
            <w:pPr>
              <w:spacing w:after="0"/>
              <w:rPr>
                <w:rFonts w:ascii="Calibri" w:eastAsia="Calibri" w:hAnsi="Calibri" w:cs="Calibri"/>
              </w:rPr>
            </w:pPr>
            <w:r>
              <w:rPr>
                <w:rFonts w:ascii="Calibri" w:eastAsia="Calibri" w:hAnsi="Calibri" w:cs="Calibri"/>
              </w:rPr>
              <w:t>Bologna Bilgi Paketleri içeriklerinin, OBS değişikliği nedeniyle geçmiş bilgilerin silindiği, ancak konuya ilişkin gerekli çalışmaların devam ettiği bildirilmiştir.</w:t>
            </w:r>
          </w:p>
        </w:tc>
      </w:tr>
    </w:tbl>
    <w:p w14:paraId="7AC83A5A" w14:textId="77777777" w:rsidR="002A3BA1" w:rsidRPr="00F1626B" w:rsidRDefault="002A3BA1" w:rsidP="00F1626B">
      <w:pPr>
        <w:pStyle w:val="ListeParagraf"/>
        <w:spacing w:after="0" w:line="276" w:lineRule="auto"/>
        <w:ind w:left="0"/>
        <w:rPr>
          <w:rFonts w:cstheme="minorHAnsi"/>
          <w:b/>
        </w:rPr>
      </w:pPr>
    </w:p>
    <w:p w14:paraId="6415587A" w14:textId="77777777" w:rsidR="002A3BA1" w:rsidRPr="00F1626B" w:rsidRDefault="002A3BA1" w:rsidP="00F1626B">
      <w:pPr>
        <w:spacing w:after="0" w:line="276" w:lineRule="auto"/>
        <w:rPr>
          <w:rFonts w:cstheme="minorHAnsi"/>
          <w:b/>
        </w:rPr>
      </w:pPr>
      <w:r w:rsidRPr="00F1626B">
        <w:rPr>
          <w:rFonts w:cstheme="minorHAnsi"/>
          <w:b/>
        </w:rPr>
        <w:br w:type="page"/>
      </w:r>
    </w:p>
    <w:p w14:paraId="53262E0E" w14:textId="77317ED5" w:rsidR="00EC1DA2" w:rsidRPr="00F1626B" w:rsidRDefault="00EC1DA2" w:rsidP="00F1626B">
      <w:pPr>
        <w:pStyle w:val="ListeParagraf"/>
        <w:spacing w:after="0" w:line="276" w:lineRule="auto"/>
        <w:ind w:left="0"/>
        <w:rPr>
          <w:rFonts w:cstheme="minorHAnsi"/>
          <w:b/>
        </w:rPr>
      </w:pPr>
      <w:r w:rsidRPr="00F1626B">
        <w:rPr>
          <w:rFonts w:cstheme="minorHAnsi"/>
          <w:b/>
        </w:rPr>
        <w:lastRenderedPageBreak/>
        <w:t>A.1.</w:t>
      </w:r>
      <w:r w:rsidR="00E97758" w:rsidRPr="00F1626B">
        <w:rPr>
          <w:rFonts w:cstheme="minorHAnsi"/>
          <w:b/>
        </w:rPr>
        <w:t>3</w:t>
      </w:r>
      <w:r w:rsidRPr="00F1626B">
        <w:rPr>
          <w:rFonts w:cstheme="minorHAnsi"/>
          <w:b/>
        </w:rPr>
        <w:t xml:space="preserve"> Araştırma-Geliştirme</w:t>
      </w:r>
    </w:p>
    <w:p w14:paraId="5CE3C03C" w14:textId="464CF1A2" w:rsidR="002F266C" w:rsidRDefault="002F266C" w:rsidP="002F266C">
      <w:pPr>
        <w:spacing w:after="0" w:line="276" w:lineRule="auto"/>
        <w:ind w:firstLine="709"/>
        <w:jc w:val="both"/>
        <w:rPr>
          <w:rFonts w:cstheme="minorHAnsi"/>
        </w:rPr>
      </w:pPr>
      <w:r>
        <w:rPr>
          <w:rFonts w:cstheme="minorHAnsi"/>
        </w:rPr>
        <w:t>Yüksekokul, Araştırma-Geliştirme faaliyetleri kapsamında, Birim İç Değerlendirme Raporunda yer alan Hedef Kartlarını hazırlayarak, iyileştirme süreçlerine ilişkin hedeflerini ortaya koymuştur.</w:t>
      </w:r>
      <w:r w:rsidR="001B3068">
        <w:rPr>
          <w:rFonts w:cstheme="minorHAnsi"/>
        </w:rPr>
        <w:t xml:space="preserve"> Paydaşlarla da paylaşılan ve dönüt alındığı ifade edilen söz konusu hedeflere ilişkin izlenecek yol haritasının ortaya konulmasının ve PUKÖ döngüsünün kapatılmasının ne şekilde sağlanacağının esasa bağlanmasının uygun olacağı değerlendirilmektedir.</w:t>
      </w:r>
    </w:p>
    <w:p w14:paraId="5B5EE7EF" w14:textId="5073C060" w:rsidR="003A0B97" w:rsidRPr="00F1626B" w:rsidRDefault="003A0B97" w:rsidP="00321FA1">
      <w:pPr>
        <w:spacing w:after="0" w:line="276" w:lineRule="auto"/>
        <w:ind w:firstLine="709"/>
        <w:jc w:val="both"/>
        <w:rPr>
          <w:rFonts w:cstheme="minorHAnsi"/>
          <w:b/>
        </w:rPr>
      </w:pPr>
    </w:p>
    <w:tbl>
      <w:tblPr>
        <w:tblW w:w="9431" w:type="dxa"/>
        <w:tblInd w:w="-125" w:type="dxa"/>
        <w:tblBorders>
          <w:top w:val="single" w:sz="8" w:space="0" w:color="4A66AC"/>
          <w:left w:val="single" w:sz="8" w:space="0" w:color="4A66AC"/>
          <w:bottom w:val="single" w:sz="8" w:space="0" w:color="4A66AC"/>
          <w:right w:val="single" w:sz="8" w:space="0" w:color="4A66AC"/>
          <w:insideH w:val="single" w:sz="8" w:space="0" w:color="83B9C2"/>
          <w:insideV w:val="single" w:sz="4" w:space="0" w:color="000000"/>
        </w:tblBorders>
        <w:tblLayout w:type="fixed"/>
        <w:tblLook w:val="0400" w:firstRow="0" w:lastRow="0" w:firstColumn="0" w:lastColumn="0" w:noHBand="0" w:noVBand="1"/>
      </w:tblPr>
      <w:tblGrid>
        <w:gridCol w:w="562"/>
        <w:gridCol w:w="4820"/>
        <w:gridCol w:w="4049"/>
      </w:tblGrid>
      <w:tr w:rsidR="008C30F9" w14:paraId="0606D8EF" w14:textId="77777777" w:rsidTr="008C30F9">
        <w:tc>
          <w:tcPr>
            <w:tcW w:w="562" w:type="dxa"/>
          </w:tcPr>
          <w:p w14:paraId="0509DE5A" w14:textId="77777777" w:rsidR="008C30F9" w:rsidRDefault="008C30F9" w:rsidP="006B1693">
            <w:pPr>
              <w:rPr>
                <w:rFonts w:ascii="Calibri" w:eastAsia="Calibri" w:hAnsi="Calibri" w:cs="Calibri"/>
                <w:b/>
              </w:rPr>
            </w:pPr>
          </w:p>
        </w:tc>
        <w:tc>
          <w:tcPr>
            <w:tcW w:w="4820" w:type="dxa"/>
          </w:tcPr>
          <w:p w14:paraId="66A3E6F4" w14:textId="77777777" w:rsidR="008C30F9" w:rsidRDefault="008C30F9" w:rsidP="006B1693">
            <w:pPr>
              <w:rPr>
                <w:rFonts w:ascii="Calibri" w:eastAsia="Calibri" w:hAnsi="Calibri" w:cs="Calibri"/>
                <w:b/>
              </w:rPr>
            </w:pPr>
            <w:r>
              <w:rPr>
                <w:rFonts w:ascii="Calibri" w:eastAsia="Calibri" w:hAnsi="Calibri" w:cs="Calibri"/>
                <w:b/>
              </w:rPr>
              <w:t>Gelişmeye Açık Yanlar</w:t>
            </w:r>
          </w:p>
        </w:tc>
        <w:tc>
          <w:tcPr>
            <w:tcW w:w="4049" w:type="dxa"/>
          </w:tcPr>
          <w:p w14:paraId="38E00AB0" w14:textId="77777777" w:rsidR="008C30F9" w:rsidRDefault="008C30F9" w:rsidP="006B1693">
            <w:pPr>
              <w:rPr>
                <w:rFonts w:ascii="Calibri" w:eastAsia="Calibri" w:hAnsi="Calibri" w:cs="Calibri"/>
                <w:b/>
              </w:rPr>
            </w:pPr>
            <w:r>
              <w:rPr>
                <w:rFonts w:ascii="Calibri" w:eastAsia="Calibri" w:hAnsi="Calibri" w:cs="Calibri"/>
                <w:b/>
              </w:rPr>
              <w:t xml:space="preserve">Öneri </w:t>
            </w:r>
          </w:p>
        </w:tc>
      </w:tr>
      <w:tr w:rsidR="008C30F9" w14:paraId="56DAD524" w14:textId="77777777" w:rsidTr="008C30F9">
        <w:tc>
          <w:tcPr>
            <w:tcW w:w="562" w:type="dxa"/>
          </w:tcPr>
          <w:p w14:paraId="4FBCF7E1" w14:textId="77777777" w:rsidR="008C30F9" w:rsidRDefault="008C30F9" w:rsidP="006B1693">
            <w:pPr>
              <w:rPr>
                <w:rFonts w:ascii="Calibri" w:eastAsia="Calibri" w:hAnsi="Calibri" w:cs="Calibri"/>
                <w:b/>
              </w:rPr>
            </w:pPr>
            <w:r>
              <w:rPr>
                <w:rFonts w:ascii="Calibri" w:eastAsia="Calibri" w:hAnsi="Calibri" w:cs="Calibri"/>
                <w:b/>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E4F47" w14:textId="77777777" w:rsidR="008C30F9" w:rsidRDefault="008C30F9" w:rsidP="006B1693">
            <w:pPr>
              <w:pBdr>
                <w:top w:val="nil"/>
                <w:left w:val="nil"/>
                <w:bottom w:val="nil"/>
                <w:right w:val="nil"/>
                <w:between w:val="nil"/>
              </w:pBdr>
              <w:rPr>
                <w:rFonts w:ascii="Calibri" w:eastAsia="Calibri" w:hAnsi="Calibri" w:cs="Calibri"/>
              </w:rPr>
            </w:pPr>
            <w:bookmarkStart w:id="0" w:name="_Hlk95913351"/>
            <w:r>
              <w:rPr>
                <w:rFonts w:ascii="Calibri" w:eastAsia="Calibri" w:hAnsi="Calibri" w:cs="Calibri"/>
              </w:rPr>
              <w:t>Stratejik Plan kapsamında hedefler belirlendiği belirtilmekle birlikte, bu hedeflerle ilgili detaylar belirsizdir.</w:t>
            </w:r>
            <w:bookmarkEnd w:id="0"/>
          </w:p>
        </w:tc>
        <w:tc>
          <w:tcPr>
            <w:tcW w:w="4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B416C8" w14:textId="269F0A7E" w:rsidR="008C30F9" w:rsidRDefault="008C30F9" w:rsidP="006B1693">
            <w:pPr>
              <w:pBdr>
                <w:top w:val="nil"/>
                <w:left w:val="nil"/>
                <w:bottom w:val="nil"/>
                <w:right w:val="nil"/>
                <w:between w:val="nil"/>
              </w:pBdr>
              <w:rPr>
                <w:rFonts w:ascii="Calibri" w:eastAsia="Calibri" w:hAnsi="Calibri" w:cs="Calibri"/>
              </w:rPr>
            </w:pPr>
            <w:r>
              <w:rPr>
                <w:rFonts w:ascii="Calibri" w:eastAsia="Calibri" w:hAnsi="Calibri" w:cs="Calibri"/>
              </w:rPr>
              <w:t>Hedefler, periyodik kontrolleri ve alınan/alınacak önlem</w:t>
            </w:r>
            <w:r w:rsidR="001B3068">
              <w:rPr>
                <w:rFonts w:ascii="Calibri" w:eastAsia="Calibri" w:hAnsi="Calibri" w:cs="Calibri"/>
              </w:rPr>
              <w:t>lerin</w:t>
            </w:r>
            <w:r>
              <w:rPr>
                <w:rFonts w:ascii="Calibri" w:eastAsia="Calibri" w:hAnsi="Calibri" w:cs="Calibri"/>
              </w:rPr>
              <w:t xml:space="preserve"> ayrı ayrı prosedürlere bağlanabilir.</w:t>
            </w:r>
          </w:p>
        </w:tc>
      </w:tr>
    </w:tbl>
    <w:p w14:paraId="15A0CC1E" w14:textId="77777777" w:rsidR="002A3BA1" w:rsidRPr="00F1626B" w:rsidRDefault="002A3BA1" w:rsidP="00F1626B">
      <w:pPr>
        <w:pStyle w:val="ListeParagraf"/>
        <w:spacing w:after="0" w:line="276" w:lineRule="auto"/>
        <w:ind w:left="0"/>
        <w:rPr>
          <w:rFonts w:cstheme="minorHAnsi"/>
          <w:b/>
        </w:rPr>
      </w:pPr>
    </w:p>
    <w:p w14:paraId="65ADB302" w14:textId="77777777" w:rsidR="002A3BA1" w:rsidRPr="00F1626B" w:rsidRDefault="002A3BA1" w:rsidP="00F1626B">
      <w:pPr>
        <w:spacing w:after="0" w:line="276" w:lineRule="auto"/>
        <w:rPr>
          <w:rFonts w:cstheme="minorHAnsi"/>
          <w:b/>
        </w:rPr>
      </w:pPr>
      <w:r w:rsidRPr="00F1626B">
        <w:rPr>
          <w:rFonts w:cstheme="minorHAnsi"/>
          <w:b/>
        </w:rPr>
        <w:br w:type="page"/>
      </w:r>
    </w:p>
    <w:p w14:paraId="649739C4" w14:textId="54C35C03" w:rsidR="004D46E6" w:rsidRPr="00F1626B" w:rsidRDefault="004D46E6" w:rsidP="00F1626B">
      <w:pPr>
        <w:pStyle w:val="ListeParagraf"/>
        <w:spacing w:after="0" w:line="276" w:lineRule="auto"/>
        <w:ind w:left="0"/>
        <w:rPr>
          <w:rFonts w:cstheme="minorHAnsi"/>
          <w:b/>
        </w:rPr>
      </w:pPr>
      <w:r w:rsidRPr="00F1626B">
        <w:rPr>
          <w:rFonts w:cstheme="minorHAnsi"/>
          <w:b/>
        </w:rPr>
        <w:lastRenderedPageBreak/>
        <w:t>A.1.4 Yönetim</w:t>
      </w:r>
    </w:p>
    <w:p w14:paraId="1A5CD200" w14:textId="77777777" w:rsidR="007D31EB" w:rsidRDefault="007D31EB" w:rsidP="002342A4">
      <w:pPr>
        <w:spacing w:after="0" w:line="276" w:lineRule="auto"/>
        <w:ind w:firstLine="709"/>
        <w:jc w:val="both"/>
        <w:rPr>
          <w:rFonts w:cstheme="minorHAnsi"/>
        </w:rPr>
      </w:pPr>
      <w:r>
        <w:rPr>
          <w:rFonts w:cstheme="minorHAnsi"/>
        </w:rPr>
        <w:t>İlgili hukuki mevzuat hükümlerine uygun olarak faaliyetlerini yürüten Yüksekokul, öğrenci merkezli öğrenmenin bir gereği olarak süreçlerine öğrencilerin de katılımını sağlayacak mekanizmalar geliştirmiştir.</w:t>
      </w:r>
    </w:p>
    <w:p w14:paraId="43C141C4" w14:textId="152C1E3B" w:rsidR="007D31EB" w:rsidRDefault="007D31EB" w:rsidP="002342A4">
      <w:pPr>
        <w:spacing w:after="0" w:line="276" w:lineRule="auto"/>
        <w:ind w:firstLine="709"/>
        <w:jc w:val="both"/>
        <w:rPr>
          <w:rFonts w:cstheme="minorHAnsi"/>
        </w:rPr>
      </w:pPr>
      <w:r>
        <w:rPr>
          <w:rFonts w:cstheme="minorHAnsi"/>
        </w:rPr>
        <w:t>Ayrıca bünyesinde görev alan tüm akademik ve idari personelin, eğitim ve liyakatlerinin, üstlendikleri görevlerle uyumlu olmasını sağlamak üzere hazırlanan İş Tanımlarına, Kalite El Kitabı ve Personel El Kitabı içerisinde yer verilmiş ve standarda bağlanmıştır.</w:t>
      </w:r>
    </w:p>
    <w:p w14:paraId="30C6D22F" w14:textId="50ECAB44" w:rsidR="00F7103D" w:rsidRDefault="00F7103D" w:rsidP="002342A4">
      <w:pPr>
        <w:spacing w:after="0" w:line="276" w:lineRule="auto"/>
        <w:ind w:firstLine="709"/>
        <w:jc w:val="both"/>
        <w:rPr>
          <w:rFonts w:cstheme="minorHAnsi"/>
        </w:rPr>
      </w:pPr>
      <w:r>
        <w:rPr>
          <w:rFonts w:cstheme="minorHAnsi"/>
        </w:rPr>
        <w:t xml:space="preserve">Toros Üniversitesi Stratejik Planı ile uyumlu olarak revize edilen ve 2022-2026 yıllarını kapsayan </w:t>
      </w:r>
      <w:r w:rsidR="002342A4" w:rsidRPr="002342A4">
        <w:rPr>
          <w:rFonts w:cstheme="minorHAnsi"/>
        </w:rPr>
        <w:t>Yüksekokul Stratejik Planında</w:t>
      </w:r>
      <w:r>
        <w:rPr>
          <w:rFonts w:cstheme="minorHAnsi"/>
        </w:rPr>
        <w:t>, H</w:t>
      </w:r>
      <w:r w:rsidR="002342A4" w:rsidRPr="002342A4">
        <w:rPr>
          <w:rFonts w:cstheme="minorHAnsi"/>
        </w:rPr>
        <w:t>edef</w:t>
      </w:r>
      <w:r>
        <w:rPr>
          <w:rFonts w:cstheme="minorHAnsi"/>
        </w:rPr>
        <w:t xml:space="preserve"> Kartlarına yer verilmiştir. Bu kapsamda hedeflerin sağlıklı bir şekilde takip edilmesi ve sapmalara karşı gerekli önlemlerin zamanında alınabilmesi amaçlanmaktadır. Buna ilişkin tüm dokümanların, web sitesi aracılığıyla paydaşlara duyurulması sağlanmaktadır.</w:t>
      </w:r>
    </w:p>
    <w:p w14:paraId="00E48326" w14:textId="77777777" w:rsidR="004D46E6" w:rsidRPr="00F1626B" w:rsidRDefault="004D46E6" w:rsidP="00F1626B">
      <w:pPr>
        <w:spacing w:after="0" w:line="276" w:lineRule="auto"/>
        <w:jc w:val="both"/>
        <w:rPr>
          <w:rFonts w:cstheme="minorHAnsi"/>
          <w:b/>
        </w:rPr>
      </w:pPr>
    </w:p>
    <w:tbl>
      <w:tblPr>
        <w:tblW w:w="900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65"/>
        <w:gridCol w:w="4680"/>
        <w:gridCol w:w="3855"/>
      </w:tblGrid>
      <w:tr w:rsidR="008C30F9" w:rsidRPr="008C30F9" w14:paraId="1CB2E658" w14:textId="77777777" w:rsidTr="008C30F9">
        <w:trPr>
          <w:trHeight w:val="510"/>
        </w:trPr>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DDD02" w14:textId="77777777" w:rsidR="008C30F9" w:rsidRDefault="008C30F9" w:rsidP="006B1693">
            <w:pPr>
              <w:spacing w:after="0"/>
              <w:jc w:val="both"/>
              <w:rPr>
                <w:rFonts w:ascii="Calibri" w:eastAsia="Calibri" w:hAnsi="Calibri" w:cs="Calibri"/>
                <w:b/>
              </w:rPr>
            </w:pPr>
            <w:r>
              <w:rPr>
                <w:rFonts w:ascii="Calibri" w:eastAsia="Calibri" w:hAnsi="Calibri" w:cs="Calibri"/>
                <w:b/>
              </w:rPr>
              <w:t xml:space="preserve"> </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4490AE" w14:textId="77777777" w:rsidR="008C30F9" w:rsidRPr="008C30F9" w:rsidRDefault="008C30F9" w:rsidP="006B1693">
            <w:pPr>
              <w:spacing w:after="0"/>
              <w:jc w:val="both"/>
              <w:rPr>
                <w:rFonts w:ascii="Calibri" w:eastAsia="Calibri" w:hAnsi="Calibri" w:cs="Calibri"/>
                <w:b/>
              </w:rPr>
            </w:pPr>
            <w:r w:rsidRPr="008C30F9">
              <w:rPr>
                <w:rFonts w:ascii="Calibri" w:eastAsia="Calibri" w:hAnsi="Calibri" w:cs="Calibri"/>
                <w:b/>
              </w:rPr>
              <w:t>Gelişmeye Açık Yanlar</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F6644" w14:textId="77777777" w:rsidR="008C30F9" w:rsidRPr="008C30F9" w:rsidRDefault="008C30F9" w:rsidP="006B1693">
            <w:pPr>
              <w:spacing w:after="0"/>
              <w:jc w:val="both"/>
              <w:rPr>
                <w:rFonts w:ascii="Calibri" w:eastAsia="Calibri" w:hAnsi="Calibri" w:cs="Calibri"/>
                <w:b/>
              </w:rPr>
            </w:pPr>
            <w:r w:rsidRPr="008C30F9">
              <w:rPr>
                <w:rFonts w:ascii="Calibri" w:eastAsia="Calibri" w:hAnsi="Calibri" w:cs="Calibri"/>
                <w:b/>
              </w:rPr>
              <w:t>Öneri</w:t>
            </w:r>
          </w:p>
        </w:tc>
      </w:tr>
      <w:tr w:rsidR="008C30F9" w:rsidRPr="008C30F9" w14:paraId="23579BF5" w14:textId="77777777" w:rsidTr="008C30F9">
        <w:trPr>
          <w:trHeight w:val="255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B74D2"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1</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01FD4E45" w14:textId="77777777" w:rsidR="008C30F9" w:rsidRPr="008C30F9" w:rsidRDefault="008C30F9" w:rsidP="006B1693">
            <w:pPr>
              <w:spacing w:after="0"/>
              <w:jc w:val="both"/>
              <w:rPr>
                <w:rFonts w:ascii="Calibri" w:eastAsia="Calibri" w:hAnsi="Calibri" w:cs="Calibri"/>
                <w:i/>
              </w:rPr>
            </w:pPr>
            <w:bookmarkStart w:id="1" w:name="_Hlk95915473"/>
            <w:r w:rsidRPr="008C30F9">
              <w:rPr>
                <w:rFonts w:ascii="Calibri" w:eastAsia="Calibri" w:hAnsi="Calibri" w:cs="Calibri"/>
                <w:i/>
              </w:rPr>
              <w:t>İdari ve destek birimlerinde görev alan personelin eğitim ve liyakatlerinin üstlendikleri görevlerle uyumunu sağlamak üzere tanımlı süreçler kullanılması.</w:t>
            </w:r>
            <w:bookmarkEnd w:id="1"/>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DB06676" w14:textId="7A46CE7B"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İdari ve destek birimlerinde görev alan personelin eğitim ve liyakatlerinin üstlendikleri görevlerle uyumunu sağlamak üzere tanımlı süreçler ile iş akışlarına ve idari personelin eğitim düzeylerine ilişkin düzenlemeler yapıl</w:t>
            </w:r>
            <w:r w:rsidR="00E11B90">
              <w:rPr>
                <w:rFonts w:ascii="Calibri" w:eastAsia="Calibri" w:hAnsi="Calibri" w:cs="Calibri"/>
              </w:rPr>
              <w:t>mıştır.</w:t>
            </w:r>
          </w:p>
        </w:tc>
      </w:tr>
      <w:tr w:rsidR="008C30F9" w:rsidRPr="008C30F9" w14:paraId="261DFD4A" w14:textId="77777777" w:rsidTr="008C30F9">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6BD60"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2</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649BEEA1" w14:textId="77777777" w:rsidR="008C30F9" w:rsidRPr="008C30F9" w:rsidRDefault="008C30F9" w:rsidP="006B1693">
            <w:pPr>
              <w:spacing w:after="0"/>
              <w:jc w:val="both"/>
              <w:rPr>
                <w:rFonts w:ascii="Calibri" w:eastAsia="Calibri" w:hAnsi="Calibri" w:cs="Calibri"/>
                <w:i/>
              </w:rPr>
            </w:pPr>
            <w:bookmarkStart w:id="2" w:name="_Hlk95915489"/>
            <w:r w:rsidRPr="008C30F9">
              <w:rPr>
                <w:rFonts w:ascii="Calibri" w:eastAsia="Calibri" w:hAnsi="Calibri" w:cs="Calibri"/>
                <w:i/>
              </w:rPr>
              <w:t>Yönetim organlarına öğrenci temsilcilerinin de dahil edilmesi.</w:t>
            </w:r>
            <w:bookmarkEnd w:id="2"/>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D1E7FE9" w14:textId="49A960B5"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Yüksekokul Kurulu ve Yüksekokul Yönetim Kurulu toplantılarına eğitim-öğretimle ilgili konularda Yüksekokul öğrenci temsilcisinin katıl</w:t>
            </w:r>
            <w:r w:rsidR="00E11B90">
              <w:rPr>
                <w:rFonts w:ascii="Calibri" w:eastAsia="Calibri" w:hAnsi="Calibri" w:cs="Calibri"/>
              </w:rPr>
              <w:t>ımı sağlanmıştır.</w:t>
            </w:r>
          </w:p>
        </w:tc>
      </w:tr>
      <w:tr w:rsidR="008C30F9" w:rsidRPr="008C30F9" w14:paraId="1D35FF50" w14:textId="77777777" w:rsidTr="00416549">
        <w:trPr>
          <w:trHeight w:val="702"/>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8ACC15"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3</w:t>
            </w:r>
          </w:p>
        </w:tc>
        <w:tc>
          <w:tcPr>
            <w:tcW w:w="4680" w:type="dxa"/>
            <w:tcBorders>
              <w:top w:val="nil"/>
              <w:left w:val="nil"/>
              <w:bottom w:val="nil"/>
              <w:right w:val="single" w:sz="8" w:space="0" w:color="000000"/>
            </w:tcBorders>
            <w:tcMar>
              <w:top w:w="100" w:type="dxa"/>
              <w:left w:w="100" w:type="dxa"/>
              <w:bottom w:w="100" w:type="dxa"/>
              <w:right w:w="100" w:type="dxa"/>
            </w:tcMar>
          </w:tcPr>
          <w:p w14:paraId="52C4376A" w14:textId="77777777" w:rsidR="008C30F9" w:rsidRPr="008C30F9" w:rsidRDefault="008C30F9" w:rsidP="006B1693">
            <w:pPr>
              <w:spacing w:after="0"/>
              <w:rPr>
                <w:rFonts w:ascii="Calibri" w:eastAsia="Calibri" w:hAnsi="Calibri" w:cs="Calibri"/>
              </w:rPr>
            </w:pPr>
            <w:r w:rsidRPr="008C30F9">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C8ECC07" w14:textId="31ADCB9A"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Yüksekokul</w:t>
            </w:r>
            <w:r w:rsidR="00E11B90">
              <w:rPr>
                <w:rFonts w:ascii="Calibri" w:eastAsia="Calibri" w:hAnsi="Calibri" w:cs="Calibri"/>
              </w:rPr>
              <w:t>, yürüttüğü tüm faaliyetlerin ilgili paydaşlara duyurulmasını sağlamaktadır</w:t>
            </w:r>
            <w:r w:rsidRPr="008C30F9">
              <w:rPr>
                <w:rFonts w:ascii="Calibri" w:eastAsia="Calibri" w:hAnsi="Calibri" w:cs="Calibri"/>
              </w:rPr>
              <w:t>.</w:t>
            </w:r>
          </w:p>
        </w:tc>
      </w:tr>
      <w:tr w:rsidR="008C30F9" w:rsidRPr="008C30F9" w14:paraId="51DF3093" w14:textId="77777777" w:rsidTr="008C30F9">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06094"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4</w:t>
            </w:r>
          </w:p>
        </w:tc>
        <w:tc>
          <w:tcPr>
            <w:tcW w:w="4680" w:type="dxa"/>
            <w:tcBorders>
              <w:top w:val="nil"/>
              <w:left w:val="nil"/>
              <w:bottom w:val="nil"/>
              <w:right w:val="single" w:sz="8" w:space="0" w:color="000000"/>
            </w:tcBorders>
            <w:tcMar>
              <w:top w:w="100" w:type="dxa"/>
              <w:left w:w="100" w:type="dxa"/>
              <w:bottom w:w="100" w:type="dxa"/>
              <w:right w:w="100" w:type="dxa"/>
            </w:tcMar>
          </w:tcPr>
          <w:p w14:paraId="2CD5D04E"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 xml:space="preserve"> </w:t>
            </w:r>
            <w:bookmarkStart w:id="3" w:name="_Hlk95915500"/>
            <w:r w:rsidRPr="008C30F9">
              <w:rPr>
                <w:rFonts w:ascii="Calibri" w:eastAsia="Calibri" w:hAnsi="Calibri" w:cs="Calibri"/>
                <w:i/>
              </w:rPr>
              <w:t>Birimin, eğitim-öğretim, araştırma-geliştirme faaliyetlerini de içerecek şekilde tüm faaliyetleri ile ilgili güncel verileri kamuoyuyla paylaşılması etkinliğinin artırılması.</w:t>
            </w:r>
            <w:bookmarkEnd w:id="3"/>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1A4FF34" w14:textId="4D36FD2A"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Bologna Bilgi Paketi</w:t>
            </w:r>
            <w:r w:rsidR="00416549">
              <w:rPr>
                <w:rFonts w:ascii="Calibri" w:eastAsia="Calibri" w:hAnsi="Calibri" w:cs="Calibri"/>
              </w:rPr>
              <w:t xml:space="preserve"> konusundaki problemin, OBS değişikliğinden kaynakladığı ve takip edildiği, sorunun giderilmesine müteakip gerekli düzenlemenin yapılacağı belirtilmiştir.</w:t>
            </w:r>
          </w:p>
        </w:tc>
      </w:tr>
      <w:tr w:rsidR="008C30F9" w:rsidRPr="008C30F9" w14:paraId="2A362659" w14:textId="77777777" w:rsidTr="008C30F9">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76A90"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5</w:t>
            </w:r>
          </w:p>
        </w:tc>
        <w:tc>
          <w:tcPr>
            <w:tcW w:w="4680" w:type="dxa"/>
            <w:tcBorders>
              <w:top w:val="nil"/>
              <w:left w:val="nil"/>
              <w:bottom w:val="nil"/>
              <w:right w:val="single" w:sz="8" w:space="0" w:color="000000"/>
            </w:tcBorders>
            <w:tcMar>
              <w:top w:w="100" w:type="dxa"/>
              <w:left w:w="100" w:type="dxa"/>
              <w:bottom w:w="100" w:type="dxa"/>
              <w:right w:w="100" w:type="dxa"/>
            </w:tcMar>
          </w:tcPr>
          <w:p w14:paraId="06A01D7D"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797EB99" w14:textId="23CE1B13" w:rsidR="008C30F9" w:rsidRPr="008C30F9" w:rsidRDefault="008C30F9" w:rsidP="006B1693">
            <w:pPr>
              <w:spacing w:after="0"/>
              <w:jc w:val="both"/>
              <w:rPr>
                <w:rFonts w:ascii="Calibri" w:eastAsia="Calibri" w:hAnsi="Calibri" w:cs="Calibri"/>
              </w:rPr>
            </w:pPr>
            <w:bookmarkStart w:id="4" w:name="_Hlk95918134"/>
            <w:r w:rsidRPr="008C30F9">
              <w:rPr>
                <w:rFonts w:ascii="Calibri" w:eastAsia="Calibri" w:hAnsi="Calibri" w:cs="Calibri"/>
              </w:rPr>
              <w:t>Yüksekokul Stratejik Planı</w:t>
            </w:r>
            <w:r w:rsidR="00416549">
              <w:rPr>
                <w:rFonts w:ascii="Calibri" w:eastAsia="Calibri" w:hAnsi="Calibri" w:cs="Calibri"/>
              </w:rPr>
              <w:t>, 2022-2026 yılları kapsamında güncellenmiştir. Dolayısıyla bu yıl ilk ölçümün yapılması ve buna göre belirlenecek sonuçların paydaşlara duyurulması sağlana</w:t>
            </w:r>
            <w:bookmarkEnd w:id="4"/>
            <w:r w:rsidR="00416549">
              <w:rPr>
                <w:rFonts w:ascii="Calibri" w:eastAsia="Calibri" w:hAnsi="Calibri" w:cs="Calibri"/>
              </w:rPr>
              <w:t>cağı bilgisi verilmiştir.</w:t>
            </w:r>
          </w:p>
        </w:tc>
      </w:tr>
      <w:tr w:rsidR="008C30F9" w:rsidRPr="008C30F9" w14:paraId="7CDE497F" w14:textId="77777777" w:rsidTr="008C30F9">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69EF08"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lastRenderedPageBreak/>
              <w:t>6</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4D0409C8"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EF80B82" w14:textId="0B0C0E72"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Toros Üniversitesi Öğrenci Danışmanlığı Yönergesi kapsamında Öğrenci Danışmanlar Kurulu oluşturulm</w:t>
            </w:r>
            <w:r w:rsidR="00416549">
              <w:rPr>
                <w:rFonts w:ascii="Calibri" w:eastAsia="Calibri" w:hAnsi="Calibri" w:cs="Calibri"/>
              </w:rPr>
              <w:t>uş ve öğrenciler bu danışmanlar vasıtasıyla takip edilmektedir.</w:t>
            </w:r>
          </w:p>
        </w:tc>
      </w:tr>
      <w:tr w:rsidR="008C30F9" w14:paraId="6FFC724F" w14:textId="77777777" w:rsidTr="008C30F9">
        <w:trPr>
          <w:trHeight w:val="13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B69414" w14:textId="77777777" w:rsidR="008C30F9" w:rsidRPr="008C30F9" w:rsidRDefault="008C30F9" w:rsidP="006B1693">
            <w:pPr>
              <w:spacing w:after="0"/>
              <w:jc w:val="both"/>
              <w:rPr>
                <w:rFonts w:ascii="Calibri" w:eastAsia="Calibri" w:hAnsi="Calibri" w:cs="Calibri"/>
              </w:rPr>
            </w:pPr>
            <w:r w:rsidRPr="008C30F9">
              <w:rPr>
                <w:rFonts w:ascii="Calibri" w:eastAsia="Calibri" w:hAnsi="Calibri" w:cs="Calibri"/>
              </w:rPr>
              <w:t>7</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555BC8B6" w14:textId="77777777" w:rsidR="008C30F9" w:rsidRPr="008C30F9" w:rsidRDefault="008C30F9" w:rsidP="006B1693">
            <w:pPr>
              <w:spacing w:after="0"/>
              <w:jc w:val="both"/>
              <w:rPr>
                <w:rFonts w:ascii="Calibri" w:eastAsia="Calibri" w:hAnsi="Calibri" w:cs="Calibri"/>
              </w:rPr>
            </w:pPr>
            <w:bookmarkStart w:id="5" w:name="_Hlk95915511"/>
            <w:r w:rsidRPr="008C30F9">
              <w:rPr>
                <w:rFonts w:ascii="Calibri" w:eastAsia="Calibri" w:hAnsi="Calibri" w:cs="Calibri"/>
              </w:rPr>
              <w:t>Birimin, yönetim ve idari kadroların verimliliğini ölçüp değerlendirebilen ve hesap verebilirliklerini sağlayan yaklaşımlara sahip olması.</w:t>
            </w:r>
            <w:bookmarkEnd w:id="5"/>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D2FDB4A" w14:textId="45F07DEA" w:rsidR="008C30F9" w:rsidRDefault="008C30F9" w:rsidP="006B1693">
            <w:pPr>
              <w:spacing w:after="0"/>
              <w:jc w:val="both"/>
              <w:rPr>
                <w:rFonts w:ascii="Calibri" w:eastAsia="Calibri" w:hAnsi="Calibri" w:cs="Calibri"/>
              </w:rPr>
            </w:pPr>
            <w:r w:rsidRPr="008C30F9">
              <w:rPr>
                <w:rFonts w:ascii="Calibri" w:eastAsia="Calibri" w:hAnsi="Calibri" w:cs="Calibri"/>
              </w:rPr>
              <w:t>Birim yönetiminin birim çalışanlarına ve genel kamuoyuna hesap verebilirliğine yönelik politika belirlen</w:t>
            </w:r>
            <w:r w:rsidR="0073325A">
              <w:rPr>
                <w:rFonts w:ascii="Calibri" w:eastAsia="Calibri" w:hAnsi="Calibri" w:cs="Calibri"/>
              </w:rPr>
              <w:t>miş ve Kalite El Kitabında yer verilmiştir.</w:t>
            </w:r>
          </w:p>
        </w:tc>
      </w:tr>
    </w:tbl>
    <w:p w14:paraId="6FBB27B2" w14:textId="77777777" w:rsidR="004D46E6" w:rsidRPr="00F1626B" w:rsidRDefault="004D46E6" w:rsidP="00F1626B">
      <w:pPr>
        <w:spacing w:after="0" w:line="276" w:lineRule="auto"/>
        <w:rPr>
          <w:rFonts w:cstheme="minorHAnsi"/>
          <w:b/>
        </w:rPr>
      </w:pPr>
    </w:p>
    <w:p w14:paraId="79EED1DE" w14:textId="77777777" w:rsidR="004D46E6" w:rsidRPr="00F1626B" w:rsidRDefault="004D46E6" w:rsidP="00F1626B">
      <w:pPr>
        <w:spacing w:after="0" w:line="276" w:lineRule="auto"/>
        <w:rPr>
          <w:rFonts w:cstheme="minorHAnsi"/>
          <w:b/>
        </w:rPr>
      </w:pPr>
    </w:p>
    <w:p w14:paraId="59F63BBD" w14:textId="77777777" w:rsidR="004D46E6" w:rsidRPr="00F1626B" w:rsidRDefault="004D46E6" w:rsidP="00F1626B">
      <w:pPr>
        <w:pStyle w:val="ListeParagraf"/>
        <w:numPr>
          <w:ilvl w:val="0"/>
          <w:numId w:val="1"/>
        </w:numPr>
        <w:spacing w:after="0" w:line="276" w:lineRule="auto"/>
        <w:rPr>
          <w:rFonts w:cstheme="minorHAnsi"/>
          <w:b/>
        </w:rPr>
      </w:pPr>
      <w:r w:rsidRPr="00F1626B">
        <w:rPr>
          <w:rFonts w:cstheme="minorHAnsi"/>
          <w:b/>
        </w:rPr>
        <w:t xml:space="preserve">Sonuç ve Değerlendirme </w:t>
      </w:r>
    </w:p>
    <w:p w14:paraId="4D6AC8F7" w14:textId="58B76A46" w:rsidR="000A38D4" w:rsidRDefault="00004599" w:rsidP="0073325A">
      <w:pPr>
        <w:spacing w:after="0" w:line="276" w:lineRule="auto"/>
        <w:ind w:firstLine="709"/>
        <w:jc w:val="both"/>
        <w:rPr>
          <w:rFonts w:cstheme="minorHAnsi"/>
        </w:rPr>
      </w:pPr>
      <w:r>
        <w:rPr>
          <w:rFonts w:cstheme="minorHAnsi"/>
        </w:rPr>
        <w:t>Yabancı Diller Yüksekokulu Müdürlüğü</w:t>
      </w:r>
      <w:r w:rsidR="003371E1">
        <w:rPr>
          <w:rFonts w:cstheme="minorHAnsi"/>
        </w:rPr>
        <w:t>’nün</w:t>
      </w:r>
      <w:r>
        <w:rPr>
          <w:rFonts w:cstheme="minorHAnsi"/>
        </w:rPr>
        <w:t xml:space="preserve"> gerek Toros Üniversitesi Kalite Güvence Sistemi kapsamında ve gerekse </w:t>
      </w:r>
      <w:proofErr w:type="spellStart"/>
      <w:r>
        <w:rPr>
          <w:rFonts w:cstheme="minorHAnsi"/>
        </w:rPr>
        <w:t>Pearson</w:t>
      </w:r>
      <w:proofErr w:type="spellEnd"/>
      <w:r>
        <w:rPr>
          <w:rFonts w:cstheme="minorHAnsi"/>
        </w:rPr>
        <w:t xml:space="preserve"> Akreditasyon sürecince yaptıkları çalışmalarla </w:t>
      </w:r>
      <w:r w:rsidR="003371E1">
        <w:rPr>
          <w:rFonts w:cstheme="minorHAnsi"/>
        </w:rPr>
        <w:t>gerekli yeterliliği sağladığı değerlendirilmektedir. Bu kapsamda her iki sürecin senkronize edilmesi ve tek elden takip edile</w:t>
      </w:r>
      <w:r w:rsidR="00C95FFE">
        <w:rPr>
          <w:rFonts w:cstheme="minorHAnsi"/>
        </w:rPr>
        <w:t>cek bir mekanizmanın oluşturulması</w:t>
      </w:r>
      <w:r w:rsidR="00652C50">
        <w:rPr>
          <w:rFonts w:cstheme="minorHAnsi"/>
        </w:rPr>
        <w:t xml:space="preserve">, </w:t>
      </w:r>
      <w:r w:rsidR="00C95FFE">
        <w:rPr>
          <w:rFonts w:cstheme="minorHAnsi"/>
        </w:rPr>
        <w:t xml:space="preserve">kalite güvence </w:t>
      </w:r>
      <w:r w:rsidR="00652C50">
        <w:rPr>
          <w:rFonts w:cstheme="minorHAnsi"/>
        </w:rPr>
        <w:t>sistemin</w:t>
      </w:r>
      <w:r w:rsidR="00C95FFE">
        <w:rPr>
          <w:rFonts w:cstheme="minorHAnsi"/>
        </w:rPr>
        <w:t>in</w:t>
      </w:r>
      <w:r w:rsidR="00652C50">
        <w:rPr>
          <w:rFonts w:cstheme="minorHAnsi"/>
        </w:rPr>
        <w:t xml:space="preserve"> geliştirilmesi</w:t>
      </w:r>
      <w:r w:rsidR="00C95FFE">
        <w:rPr>
          <w:rFonts w:cstheme="minorHAnsi"/>
        </w:rPr>
        <w:t xml:space="preserve"> ve yaygınlaştırılması</w:t>
      </w:r>
      <w:r w:rsidR="00652C50">
        <w:rPr>
          <w:rFonts w:cstheme="minorHAnsi"/>
        </w:rPr>
        <w:t xml:space="preserve"> açısından önem kazanmaktadır.</w:t>
      </w:r>
    </w:p>
    <w:p w14:paraId="4CA864CC" w14:textId="77777777" w:rsidR="00652C50" w:rsidRDefault="00652C50" w:rsidP="0073325A">
      <w:pPr>
        <w:spacing w:after="0" w:line="276" w:lineRule="auto"/>
        <w:ind w:firstLine="709"/>
        <w:jc w:val="both"/>
        <w:rPr>
          <w:rFonts w:cstheme="minorHAnsi"/>
        </w:rPr>
      </w:pPr>
    </w:p>
    <w:sectPr w:rsidR="00652C50"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58C3" w14:textId="77777777" w:rsidR="000D0DDC" w:rsidRDefault="000D0DDC" w:rsidP="0058745B">
      <w:pPr>
        <w:spacing w:after="0" w:line="240" w:lineRule="auto"/>
      </w:pPr>
      <w:r>
        <w:separator/>
      </w:r>
    </w:p>
  </w:endnote>
  <w:endnote w:type="continuationSeparator" w:id="0">
    <w:p w14:paraId="17AEB054" w14:textId="77777777" w:rsidR="000D0DDC" w:rsidRDefault="000D0DDC"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750D" w14:textId="77777777" w:rsidR="000D0DDC" w:rsidRDefault="000D0DDC" w:rsidP="0058745B">
      <w:pPr>
        <w:spacing w:after="0" w:line="240" w:lineRule="auto"/>
      </w:pPr>
      <w:r>
        <w:separator/>
      </w:r>
    </w:p>
  </w:footnote>
  <w:footnote w:type="continuationSeparator" w:id="0">
    <w:p w14:paraId="78EE104B" w14:textId="77777777" w:rsidR="000D0DDC" w:rsidRDefault="000D0DDC"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9ABA" w14:textId="77777777" w:rsidR="00E96370" w:rsidRDefault="00E96370">
    <w:pPr>
      <w:pStyle w:val="stBilgi"/>
    </w:pPr>
    <w:r>
      <w:t>KALİTE KOORDİNATÖRLÜĞÜ, BİRİM İZLEME RAPORU (BİZR)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21D8"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5B9DC7D2" wp14:editId="4F079C74">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4E342725"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4C7"/>
    <w:multiLevelType w:val="hybridMultilevel"/>
    <w:tmpl w:val="3D02C0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725382"/>
    <w:multiLevelType w:val="hybridMultilevel"/>
    <w:tmpl w:val="F952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23B68A1"/>
    <w:multiLevelType w:val="hybridMultilevel"/>
    <w:tmpl w:val="9B78C578"/>
    <w:lvl w:ilvl="0" w:tplc="43C43AC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9B968FD"/>
    <w:multiLevelType w:val="hybridMultilevel"/>
    <w:tmpl w:val="553091C6"/>
    <w:lvl w:ilvl="0" w:tplc="B16E78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F016EE6"/>
    <w:multiLevelType w:val="hybridMultilevel"/>
    <w:tmpl w:val="0F58FA96"/>
    <w:lvl w:ilvl="0" w:tplc="C2F60F5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0351D4"/>
    <w:multiLevelType w:val="hybridMultilevel"/>
    <w:tmpl w:val="81869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313B37"/>
    <w:multiLevelType w:val="hybridMultilevel"/>
    <w:tmpl w:val="B34CD73C"/>
    <w:lvl w:ilvl="0" w:tplc="E1725F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8325ECF"/>
    <w:multiLevelType w:val="hybridMultilevel"/>
    <w:tmpl w:val="09382860"/>
    <w:lvl w:ilvl="0" w:tplc="72B60ECC">
      <w:start w:val="1"/>
      <w:numFmt w:val="decimal"/>
      <w:lvlText w:val="%1."/>
      <w:lvlJc w:val="left"/>
      <w:pPr>
        <w:ind w:left="720" w:hanging="360"/>
      </w:pPr>
      <w:rPr>
        <w:rFonts w:eastAsia="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9"/>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B"/>
    <w:rsid w:val="00000F45"/>
    <w:rsid w:val="00004599"/>
    <w:rsid w:val="00091075"/>
    <w:rsid w:val="000A38D4"/>
    <w:rsid w:val="000D0DDC"/>
    <w:rsid w:val="000E0A85"/>
    <w:rsid w:val="000E4934"/>
    <w:rsid w:val="00114F18"/>
    <w:rsid w:val="00182447"/>
    <w:rsid w:val="00183B77"/>
    <w:rsid w:val="001B3068"/>
    <w:rsid w:val="001C68AB"/>
    <w:rsid w:val="001F70D9"/>
    <w:rsid w:val="00220B83"/>
    <w:rsid w:val="002342A4"/>
    <w:rsid w:val="00234D17"/>
    <w:rsid w:val="002916FB"/>
    <w:rsid w:val="002937BC"/>
    <w:rsid w:val="002A3BA1"/>
    <w:rsid w:val="002D56E6"/>
    <w:rsid w:val="002F266C"/>
    <w:rsid w:val="00321FA1"/>
    <w:rsid w:val="003371E1"/>
    <w:rsid w:val="0037514E"/>
    <w:rsid w:val="003A0B97"/>
    <w:rsid w:val="003F18CF"/>
    <w:rsid w:val="0040418E"/>
    <w:rsid w:val="00416549"/>
    <w:rsid w:val="00425ABE"/>
    <w:rsid w:val="004374AA"/>
    <w:rsid w:val="00472A76"/>
    <w:rsid w:val="00476F75"/>
    <w:rsid w:val="004A442B"/>
    <w:rsid w:val="004D46E6"/>
    <w:rsid w:val="00531EFE"/>
    <w:rsid w:val="00534896"/>
    <w:rsid w:val="0058745B"/>
    <w:rsid w:val="005F1557"/>
    <w:rsid w:val="006376C0"/>
    <w:rsid w:val="00652C50"/>
    <w:rsid w:val="00655F19"/>
    <w:rsid w:val="00665886"/>
    <w:rsid w:val="006729F7"/>
    <w:rsid w:val="00672CCB"/>
    <w:rsid w:val="006A36F4"/>
    <w:rsid w:val="006A4F1C"/>
    <w:rsid w:val="006E7969"/>
    <w:rsid w:val="00715117"/>
    <w:rsid w:val="0073325A"/>
    <w:rsid w:val="00757E01"/>
    <w:rsid w:val="007D31EB"/>
    <w:rsid w:val="0081020B"/>
    <w:rsid w:val="00830D59"/>
    <w:rsid w:val="008B04AD"/>
    <w:rsid w:val="008C30F9"/>
    <w:rsid w:val="008C3731"/>
    <w:rsid w:val="00916EF9"/>
    <w:rsid w:val="009302FF"/>
    <w:rsid w:val="00933E2A"/>
    <w:rsid w:val="00960DAC"/>
    <w:rsid w:val="0097695C"/>
    <w:rsid w:val="009A2C83"/>
    <w:rsid w:val="009A3652"/>
    <w:rsid w:val="009E3D40"/>
    <w:rsid w:val="00A1097A"/>
    <w:rsid w:val="00A452EA"/>
    <w:rsid w:val="00A64294"/>
    <w:rsid w:val="00A6685A"/>
    <w:rsid w:val="00A67609"/>
    <w:rsid w:val="00A72CC7"/>
    <w:rsid w:val="00AB31E9"/>
    <w:rsid w:val="00AC74B3"/>
    <w:rsid w:val="00B67677"/>
    <w:rsid w:val="00BF27FE"/>
    <w:rsid w:val="00BF6CD1"/>
    <w:rsid w:val="00C01C2A"/>
    <w:rsid w:val="00C16F76"/>
    <w:rsid w:val="00C75306"/>
    <w:rsid w:val="00C95FFE"/>
    <w:rsid w:val="00CA3611"/>
    <w:rsid w:val="00D14A2B"/>
    <w:rsid w:val="00D83B5E"/>
    <w:rsid w:val="00D96870"/>
    <w:rsid w:val="00DA6D86"/>
    <w:rsid w:val="00E11B90"/>
    <w:rsid w:val="00E30FEE"/>
    <w:rsid w:val="00E40404"/>
    <w:rsid w:val="00E96370"/>
    <w:rsid w:val="00E97758"/>
    <w:rsid w:val="00EA2C95"/>
    <w:rsid w:val="00EC1DA2"/>
    <w:rsid w:val="00EE4785"/>
    <w:rsid w:val="00F1626B"/>
    <w:rsid w:val="00F7103D"/>
    <w:rsid w:val="00FB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46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customStyle="1" w:styleId="KlavuzTablo7Renkli-Vurgu21">
    <w:name w:val="Kılavuz Tablo 7 Renkli - Vurgu 21"/>
    <w:basedOn w:val="NormalTablo"/>
    <w:uiPriority w:val="52"/>
    <w:rsid w:val="004D46E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character" w:customStyle="1" w:styleId="fontstyle01">
    <w:name w:val="fontstyle01"/>
    <w:basedOn w:val="VarsaylanParagrafYazTipi"/>
    <w:rsid w:val="004D46E6"/>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4D46E6"/>
    <w:rPr>
      <w:rFonts w:ascii="Times New Roman" w:hAnsi="Times New Roman" w:cs="Times New Roman" w:hint="default"/>
      <w:b w:val="0"/>
      <w:bCs w:val="0"/>
      <w:i w:val="0"/>
      <w:iCs w:val="0"/>
      <w:color w:val="000000"/>
      <w:sz w:val="24"/>
      <w:szCs w:val="24"/>
    </w:rPr>
  </w:style>
  <w:style w:type="paragraph" w:customStyle="1" w:styleId="Default">
    <w:name w:val="Default"/>
    <w:rsid w:val="000E0A85"/>
    <w:pPr>
      <w:autoSpaceDE w:val="0"/>
      <w:autoSpaceDN w:val="0"/>
      <w:adjustRightInd w:val="0"/>
      <w:spacing w:after="0" w:line="240" w:lineRule="auto"/>
    </w:pPr>
    <w:rPr>
      <w:rFonts w:ascii="Times New Roman" w:hAnsi="Times New Roman" w:cs="Times New Roman"/>
      <w:color w:val="000000"/>
      <w:sz w:val="24"/>
      <w:szCs w:val="24"/>
    </w:rPr>
  </w:style>
  <w:style w:type="table" w:styleId="KlavuzTablo6-Renkli-Vurgu5">
    <w:name w:val="Grid Table 6 Colorful Accent 5"/>
    <w:basedOn w:val="NormalTablo"/>
    <w:uiPriority w:val="51"/>
    <w:rsid w:val="008C3731"/>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KlavuzTablo6Renkli-Vurgu1">
    <w:name w:val="Grid Table 6 Colorful Accent 1"/>
    <w:basedOn w:val="NormalTablo"/>
    <w:uiPriority w:val="51"/>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7Renkli-Vurgu1">
    <w:name w:val="Grid Table 7 Colorful Accent 1"/>
    <w:basedOn w:val="NormalTablo"/>
    <w:uiPriority w:val="52"/>
    <w:rsid w:val="008C3731"/>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KlavuzTablo6Renkli-Vurgu6">
    <w:name w:val="Grid Table 6 Colorful Accent 6"/>
    <w:basedOn w:val="NormalTablo"/>
    <w:uiPriority w:val="51"/>
    <w:rsid w:val="008C3731"/>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KlavuzTablo2-Vurgu1">
    <w:name w:val="Grid Table 2 Accent 1"/>
    <w:basedOn w:val="NormalTablo"/>
    <w:uiPriority w:val="47"/>
    <w:rsid w:val="002A3BA1"/>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KlavuzTablo2-Vurgu2">
    <w:name w:val="Grid Table 2 Accent 2"/>
    <w:basedOn w:val="NormalTablo"/>
    <w:uiPriority w:val="47"/>
    <w:rsid w:val="002A3BA1"/>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eTablo1Ak-Vurgu2">
    <w:name w:val="List Table 1 Light Accent 2"/>
    <w:basedOn w:val="NormalTablo"/>
    <w:uiPriority w:val="46"/>
    <w:rsid w:val="00DA6D86"/>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6-Renkli-Vurgu2">
    <w:name w:val="Grid Table 6 Colorful Accent 2"/>
    <w:basedOn w:val="NormalTablo"/>
    <w:uiPriority w:val="51"/>
    <w:rsid w:val="00DA6D86"/>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KlavuzTablo2-Vurgu6">
    <w:name w:val="Grid Table 2 Accent 6"/>
    <w:basedOn w:val="NormalTablo"/>
    <w:uiPriority w:val="47"/>
    <w:rsid w:val="00D96870"/>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character" w:styleId="Kpr">
    <w:name w:val="Hyperlink"/>
    <w:basedOn w:val="VarsaylanParagrafYazTipi"/>
    <w:uiPriority w:val="99"/>
    <w:unhideWhenUsed/>
    <w:rsid w:val="002342A4"/>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B0CC-3835-4ACA-88A5-5F0EC956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1322</Words>
  <Characters>7540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ayhan demirci</cp:lastModifiedBy>
  <cp:revision>6</cp:revision>
  <dcterms:created xsi:type="dcterms:W3CDTF">2022-03-26T21:36:00Z</dcterms:created>
  <dcterms:modified xsi:type="dcterms:W3CDTF">2022-03-30T19:38:00Z</dcterms:modified>
</cp:coreProperties>
</file>